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08B96" w14:textId="2CE69F98" w:rsidR="00682459" w:rsidRPr="00D55996" w:rsidRDefault="00682459" w:rsidP="00682459">
      <w:pPr>
        <w:tabs>
          <w:tab w:val="left" w:pos="720"/>
          <w:tab w:val="left" w:pos="5760"/>
          <w:tab w:val="left" w:pos="7020"/>
        </w:tabs>
        <w:ind w:left="720" w:hanging="720"/>
        <w:rPr>
          <w:rFonts w:ascii="Arial" w:hAnsi="Arial" w:cs="Arial"/>
          <w:b/>
          <w:sz w:val="24"/>
          <w:szCs w:val="24"/>
        </w:rPr>
      </w:pPr>
      <w:r w:rsidRPr="00D55996">
        <w:rPr>
          <w:rFonts w:ascii="Arial" w:hAnsi="Arial" w:cs="Arial"/>
          <w:b/>
          <w:sz w:val="24"/>
          <w:szCs w:val="24"/>
        </w:rPr>
        <w:t xml:space="preserve">Date: </w:t>
      </w:r>
      <w:r w:rsidRPr="00D55996">
        <w:rPr>
          <w:rFonts w:ascii="Arial" w:hAnsi="Arial" w:cs="Arial"/>
          <w:b/>
          <w:color w:val="000000" w:themeColor="text1"/>
          <w:sz w:val="24"/>
          <w:szCs w:val="24"/>
        </w:rPr>
        <w:tab/>
      </w:r>
      <w:sdt>
        <w:sdtPr>
          <w:rPr>
            <w:rStyle w:val="Style1"/>
            <w:rFonts w:ascii="Arial" w:hAnsi="Arial" w:cs="Arial"/>
            <w:bCs/>
            <w:color w:val="000000" w:themeColor="text1"/>
            <w:sz w:val="24"/>
            <w:szCs w:val="24"/>
          </w:rPr>
          <w:id w:val="22852409"/>
          <w:placeholder>
            <w:docPart w:val="5F9BE04BE324473FA27CBDA5C6C36A99"/>
          </w:placeholder>
          <w:date w:fullDate="2024-06-17T00:00:00Z">
            <w:dateFormat w:val="MMMM d, yyyy"/>
            <w:lid w:val="en-US"/>
            <w:storeMappedDataAs w:val="dateTime"/>
            <w:calendar w:val="gregorian"/>
          </w:date>
        </w:sdtPr>
        <w:sdtEndPr>
          <w:rPr>
            <w:rStyle w:val="DefaultParagraphFont"/>
          </w:rPr>
        </w:sdtEndPr>
        <w:sdtContent>
          <w:r w:rsidR="00FD1B89">
            <w:rPr>
              <w:rStyle w:val="Style1"/>
              <w:rFonts w:ascii="Arial" w:hAnsi="Arial" w:cs="Arial"/>
              <w:bCs/>
              <w:color w:val="000000" w:themeColor="text1"/>
              <w:sz w:val="24"/>
              <w:szCs w:val="24"/>
            </w:rPr>
            <w:t>June 1</w:t>
          </w:r>
          <w:r w:rsidR="00B13744">
            <w:rPr>
              <w:rStyle w:val="Style1"/>
              <w:rFonts w:ascii="Arial" w:hAnsi="Arial" w:cs="Arial"/>
              <w:bCs/>
              <w:color w:val="000000" w:themeColor="text1"/>
              <w:sz w:val="24"/>
              <w:szCs w:val="24"/>
            </w:rPr>
            <w:t>7</w:t>
          </w:r>
          <w:r w:rsidR="00FD1B89">
            <w:rPr>
              <w:rStyle w:val="Style1"/>
              <w:rFonts w:ascii="Arial" w:hAnsi="Arial" w:cs="Arial"/>
              <w:bCs/>
              <w:color w:val="000000" w:themeColor="text1"/>
              <w:sz w:val="24"/>
              <w:szCs w:val="24"/>
            </w:rPr>
            <w:t>, 2024</w:t>
          </w:r>
        </w:sdtContent>
      </w:sdt>
    </w:p>
    <w:p w14:paraId="0097C5B3" w14:textId="77777777" w:rsidR="00682459" w:rsidRPr="00D55996" w:rsidRDefault="00682459" w:rsidP="00682459">
      <w:pPr>
        <w:pStyle w:val="BodyText2"/>
        <w:rPr>
          <w:rFonts w:ascii="Arial" w:hAnsi="Arial" w:cs="Arial"/>
          <w:sz w:val="24"/>
          <w:szCs w:val="24"/>
        </w:rPr>
      </w:pPr>
    </w:p>
    <w:p w14:paraId="536AF383" w14:textId="4C975E31" w:rsidR="00682459" w:rsidRPr="00166D50" w:rsidRDefault="00682459" w:rsidP="00166D50">
      <w:pPr>
        <w:pStyle w:val="BodyText2"/>
        <w:rPr>
          <w:rFonts w:ascii="Arial" w:hAnsi="Arial" w:cs="Arial"/>
          <w:b/>
          <w:bCs/>
          <w:sz w:val="24"/>
          <w:szCs w:val="24"/>
        </w:rPr>
      </w:pPr>
      <w:r w:rsidRPr="00D55996">
        <w:rPr>
          <w:rFonts w:ascii="Arial" w:hAnsi="Arial" w:cs="Arial"/>
          <w:b/>
          <w:bCs/>
          <w:sz w:val="24"/>
          <w:szCs w:val="24"/>
        </w:rPr>
        <w:t xml:space="preserve">Subject: </w:t>
      </w:r>
      <w:r w:rsidR="00EE2B67">
        <w:rPr>
          <w:rFonts w:ascii="Arial" w:hAnsi="Arial" w:cs="Arial"/>
          <w:b/>
          <w:bCs/>
          <w:sz w:val="24"/>
          <w:szCs w:val="24"/>
        </w:rPr>
        <w:t xml:space="preserve">  </w:t>
      </w:r>
      <w:r w:rsidRPr="00D55996">
        <w:rPr>
          <w:rFonts w:ascii="Arial" w:hAnsi="Arial" w:cs="Arial"/>
          <w:b/>
          <w:bCs/>
          <w:sz w:val="24"/>
          <w:szCs w:val="24"/>
        </w:rPr>
        <w:t xml:space="preserve">Letter of Clarification for </w:t>
      </w:r>
      <w:r w:rsidR="001759EE">
        <w:rPr>
          <w:rFonts w:ascii="Arial" w:hAnsi="Arial" w:cs="Arial"/>
          <w:b/>
          <w:bCs/>
          <w:sz w:val="24"/>
          <w:szCs w:val="24"/>
        </w:rPr>
        <w:t xml:space="preserve">2024 </w:t>
      </w:r>
      <w:r w:rsidR="00FD1B89">
        <w:rPr>
          <w:rFonts w:ascii="Arial" w:hAnsi="Arial" w:cs="Arial"/>
          <w:b/>
          <w:bCs/>
          <w:sz w:val="24"/>
          <w:szCs w:val="24"/>
        </w:rPr>
        <w:t xml:space="preserve">Single Family Stella Link Development Project </w:t>
      </w:r>
      <w:r w:rsidRPr="00D55996">
        <w:rPr>
          <w:rFonts w:ascii="Arial" w:hAnsi="Arial" w:cs="Arial"/>
          <w:b/>
          <w:bCs/>
          <w:sz w:val="24"/>
          <w:szCs w:val="24"/>
        </w:rPr>
        <w:t xml:space="preserve"> (NOFA) </w:t>
      </w:r>
      <w:r w:rsidR="00F379F5">
        <w:rPr>
          <w:rFonts w:ascii="Arial" w:hAnsi="Arial" w:cs="Arial"/>
          <w:b/>
          <w:bCs/>
          <w:sz w:val="24"/>
          <w:szCs w:val="24"/>
        </w:rPr>
        <w:t>–</w:t>
      </w:r>
      <w:r>
        <w:rPr>
          <w:rFonts w:ascii="Arial" w:hAnsi="Arial" w:cs="Arial"/>
          <w:b/>
          <w:bCs/>
          <w:sz w:val="24"/>
          <w:szCs w:val="24"/>
        </w:rPr>
        <w:t xml:space="preserve"> </w:t>
      </w:r>
      <w:r w:rsidR="001759EE">
        <w:rPr>
          <w:rFonts w:ascii="Arial" w:hAnsi="Arial" w:cs="Arial"/>
          <w:b/>
          <w:bCs/>
          <w:sz w:val="24"/>
          <w:szCs w:val="24"/>
        </w:rPr>
        <w:t>N</w:t>
      </w:r>
      <w:r w:rsidR="00EE2B67">
        <w:rPr>
          <w:rFonts w:ascii="Arial" w:hAnsi="Arial" w:cs="Arial"/>
          <w:b/>
          <w:bCs/>
          <w:sz w:val="24"/>
          <w:szCs w:val="24"/>
        </w:rPr>
        <w:t>0</w:t>
      </w:r>
      <w:r w:rsidR="00FD1B89">
        <w:rPr>
          <w:rFonts w:ascii="Arial" w:hAnsi="Arial" w:cs="Arial"/>
          <w:b/>
          <w:bCs/>
          <w:sz w:val="24"/>
          <w:szCs w:val="24"/>
        </w:rPr>
        <w:t>60724</w:t>
      </w:r>
    </w:p>
    <w:p w14:paraId="490CCAD2" w14:textId="77777777" w:rsidR="00682459" w:rsidRPr="00D55996" w:rsidRDefault="00682459" w:rsidP="00682459">
      <w:pPr>
        <w:autoSpaceDE w:val="0"/>
        <w:autoSpaceDN w:val="0"/>
        <w:adjustRightInd w:val="0"/>
        <w:rPr>
          <w:rFonts w:ascii="Arial" w:hAnsi="Arial" w:cs="Arial"/>
          <w:sz w:val="24"/>
          <w:szCs w:val="24"/>
        </w:rPr>
      </w:pPr>
      <w:r w:rsidRPr="00D55996">
        <w:rPr>
          <w:rFonts w:ascii="Arial" w:hAnsi="Arial" w:cs="Arial"/>
          <w:sz w:val="24"/>
          <w:szCs w:val="24"/>
        </w:rPr>
        <w:t>To all prospective Applicants:</w:t>
      </w:r>
    </w:p>
    <w:p w14:paraId="0ACDB927" w14:textId="77777777" w:rsidR="00682459" w:rsidRPr="00D55996" w:rsidRDefault="00682459" w:rsidP="00682459">
      <w:pPr>
        <w:autoSpaceDE w:val="0"/>
        <w:autoSpaceDN w:val="0"/>
        <w:adjustRightInd w:val="0"/>
        <w:rPr>
          <w:rFonts w:ascii="Arial" w:hAnsi="Arial" w:cs="Arial"/>
          <w:sz w:val="24"/>
          <w:szCs w:val="24"/>
        </w:rPr>
      </w:pPr>
    </w:p>
    <w:p w14:paraId="1144BF00" w14:textId="70DF6F3C" w:rsidR="00682459" w:rsidRDefault="00682459" w:rsidP="00682459">
      <w:pPr>
        <w:autoSpaceDE w:val="0"/>
        <w:autoSpaceDN w:val="0"/>
        <w:adjustRightInd w:val="0"/>
        <w:rPr>
          <w:rFonts w:ascii="Arial" w:hAnsi="Arial" w:cs="Arial"/>
          <w:sz w:val="24"/>
          <w:szCs w:val="24"/>
        </w:rPr>
      </w:pPr>
      <w:r w:rsidRPr="00D55996">
        <w:rPr>
          <w:rFonts w:ascii="Arial" w:hAnsi="Arial" w:cs="Arial"/>
          <w:sz w:val="24"/>
          <w:szCs w:val="24"/>
        </w:rPr>
        <w:t xml:space="preserve">This Letter of Clarification is issued for the following </w:t>
      </w:r>
      <w:r w:rsidR="00054AE4">
        <w:rPr>
          <w:rFonts w:ascii="Arial" w:hAnsi="Arial" w:cs="Arial"/>
          <w:sz w:val="24"/>
          <w:szCs w:val="24"/>
        </w:rPr>
        <w:t>reasons</w:t>
      </w:r>
      <w:r w:rsidRPr="00D55996">
        <w:rPr>
          <w:rFonts w:ascii="Arial" w:hAnsi="Arial" w:cs="Arial"/>
          <w:sz w:val="24"/>
          <w:szCs w:val="24"/>
        </w:rPr>
        <w:t>:</w:t>
      </w:r>
    </w:p>
    <w:p w14:paraId="15600E76" w14:textId="77777777" w:rsidR="00682459" w:rsidRDefault="00682459" w:rsidP="00682459">
      <w:pPr>
        <w:autoSpaceDE w:val="0"/>
        <w:autoSpaceDN w:val="0"/>
        <w:adjustRightInd w:val="0"/>
        <w:rPr>
          <w:rFonts w:ascii="Arial" w:hAnsi="Arial" w:cs="Arial"/>
          <w:sz w:val="24"/>
          <w:szCs w:val="24"/>
        </w:rPr>
      </w:pPr>
    </w:p>
    <w:p w14:paraId="360064F6" w14:textId="6DB0A79D" w:rsidR="00682459" w:rsidRPr="00D55996" w:rsidRDefault="00682459" w:rsidP="00682459">
      <w:pPr>
        <w:pStyle w:val="ArialBasic"/>
        <w:numPr>
          <w:ilvl w:val="0"/>
          <w:numId w:val="1"/>
        </w:numPr>
        <w:rPr>
          <w:rFonts w:cs="Arial"/>
          <w:sz w:val="24"/>
          <w:szCs w:val="24"/>
        </w:rPr>
      </w:pPr>
      <w:r w:rsidRPr="00D55996">
        <w:rPr>
          <w:rFonts w:cs="Arial"/>
          <w:sz w:val="24"/>
          <w:szCs w:val="24"/>
        </w:rPr>
        <w:t>To provide responses to the questions received from prospective Applicants prior to the deadline to submit questions:</w:t>
      </w:r>
    </w:p>
    <w:p w14:paraId="482E09B5" w14:textId="77777777" w:rsidR="00682459" w:rsidRPr="00D55996" w:rsidRDefault="00682459" w:rsidP="00682459">
      <w:pPr>
        <w:pStyle w:val="ArialBasic"/>
        <w:rPr>
          <w:rFonts w:cs="Arial"/>
          <w:sz w:val="24"/>
          <w:szCs w:val="24"/>
        </w:rPr>
      </w:pPr>
    </w:p>
    <w:tbl>
      <w:tblPr>
        <w:tblStyle w:val="TableGrid"/>
        <w:tblW w:w="10790" w:type="dxa"/>
        <w:tblLook w:val="04A0" w:firstRow="1" w:lastRow="0" w:firstColumn="1" w:lastColumn="0" w:noHBand="0" w:noVBand="1"/>
      </w:tblPr>
      <w:tblGrid>
        <w:gridCol w:w="936"/>
        <w:gridCol w:w="3853"/>
        <w:gridCol w:w="6001"/>
      </w:tblGrid>
      <w:tr w:rsidR="00235EDD" w:rsidRPr="00D55996" w14:paraId="08FCF497" w14:textId="77777777" w:rsidTr="139D0192">
        <w:trPr>
          <w:trHeight w:val="422"/>
        </w:trPr>
        <w:tc>
          <w:tcPr>
            <w:tcW w:w="936" w:type="dxa"/>
          </w:tcPr>
          <w:p w14:paraId="29374484" w14:textId="77777777" w:rsidR="00682459" w:rsidRPr="00D55996" w:rsidRDefault="00682459" w:rsidP="00C079E4">
            <w:pPr>
              <w:pStyle w:val="ArialBasic"/>
              <w:rPr>
                <w:rFonts w:cs="Arial"/>
                <w:sz w:val="24"/>
                <w:szCs w:val="24"/>
              </w:rPr>
            </w:pPr>
          </w:p>
        </w:tc>
        <w:tc>
          <w:tcPr>
            <w:tcW w:w="3853" w:type="dxa"/>
          </w:tcPr>
          <w:p w14:paraId="484C34AC" w14:textId="77777777" w:rsidR="00682459" w:rsidRPr="00D55996" w:rsidRDefault="00682459" w:rsidP="00C079E4">
            <w:pPr>
              <w:pStyle w:val="ArialBasic"/>
              <w:jc w:val="center"/>
              <w:rPr>
                <w:rFonts w:cs="Arial"/>
                <w:b/>
                <w:bCs/>
                <w:sz w:val="24"/>
                <w:szCs w:val="24"/>
              </w:rPr>
            </w:pPr>
            <w:r w:rsidRPr="00D55996">
              <w:rPr>
                <w:rFonts w:cs="Arial"/>
                <w:b/>
                <w:bCs/>
                <w:sz w:val="24"/>
                <w:szCs w:val="24"/>
              </w:rPr>
              <w:t>Question</w:t>
            </w:r>
          </w:p>
        </w:tc>
        <w:tc>
          <w:tcPr>
            <w:tcW w:w="6001" w:type="dxa"/>
          </w:tcPr>
          <w:p w14:paraId="2E8D9795" w14:textId="77777777" w:rsidR="00682459" w:rsidRPr="00D55996" w:rsidRDefault="00682459" w:rsidP="00C079E4">
            <w:pPr>
              <w:pStyle w:val="ArialBasic"/>
              <w:jc w:val="center"/>
              <w:rPr>
                <w:rFonts w:cs="Arial"/>
                <w:b/>
                <w:bCs/>
                <w:sz w:val="24"/>
                <w:szCs w:val="24"/>
              </w:rPr>
            </w:pPr>
            <w:r w:rsidRPr="00D55996">
              <w:rPr>
                <w:rFonts w:cs="Arial"/>
                <w:b/>
                <w:bCs/>
                <w:sz w:val="24"/>
                <w:szCs w:val="24"/>
              </w:rPr>
              <w:t>Answer</w:t>
            </w:r>
          </w:p>
        </w:tc>
      </w:tr>
      <w:tr w:rsidR="00235EDD" w:rsidRPr="00D55996" w14:paraId="15A274AC" w14:textId="77777777" w:rsidTr="139D0192">
        <w:trPr>
          <w:trHeight w:val="557"/>
        </w:trPr>
        <w:tc>
          <w:tcPr>
            <w:tcW w:w="936" w:type="dxa"/>
          </w:tcPr>
          <w:p w14:paraId="206920A7" w14:textId="77777777" w:rsidR="00682459" w:rsidRDefault="00682459" w:rsidP="00235EDD">
            <w:pPr>
              <w:pStyle w:val="ArialBasic"/>
              <w:numPr>
                <w:ilvl w:val="0"/>
                <w:numId w:val="7"/>
              </w:numPr>
              <w:jc w:val="center"/>
              <w:rPr>
                <w:rFonts w:cs="Arial"/>
                <w:b/>
                <w:bCs/>
                <w:sz w:val="20"/>
                <w:szCs w:val="20"/>
              </w:rPr>
            </w:pPr>
          </w:p>
          <w:p w14:paraId="6B4006F1" w14:textId="77777777" w:rsidR="00235EDD" w:rsidRPr="007D2BAB" w:rsidRDefault="00235EDD" w:rsidP="007D2BAB"/>
        </w:tc>
        <w:tc>
          <w:tcPr>
            <w:tcW w:w="3853" w:type="dxa"/>
          </w:tcPr>
          <w:p w14:paraId="12572D56" w14:textId="3355C03D" w:rsidR="00682459" w:rsidRPr="000253C7" w:rsidRDefault="00FD6DD6" w:rsidP="00C079E4">
            <w:pPr>
              <w:pStyle w:val="ArialBasic"/>
              <w:rPr>
                <w:rFonts w:asciiTheme="minorHAnsi" w:eastAsia="Calibri" w:hAnsiTheme="minorHAnsi" w:cstheme="minorHAnsi"/>
                <w:color w:val="000000" w:themeColor="text1"/>
              </w:rPr>
            </w:pPr>
            <w:r w:rsidRPr="000253C7">
              <w:rPr>
                <w:rFonts w:asciiTheme="minorHAnsi" w:eastAsia="Calibri" w:hAnsiTheme="minorHAnsi" w:cstheme="minorHAnsi"/>
                <w:color w:val="000000" w:themeColor="text1"/>
              </w:rPr>
              <w:t xml:space="preserve">Was anything found in the ESA that would require a Phase 2? </w:t>
            </w:r>
          </w:p>
        </w:tc>
        <w:tc>
          <w:tcPr>
            <w:tcW w:w="6001" w:type="dxa"/>
          </w:tcPr>
          <w:p w14:paraId="3572F15E" w14:textId="500D9960" w:rsidR="00682459" w:rsidRPr="000253C7" w:rsidRDefault="00A61435" w:rsidP="139D0192">
            <w:pPr>
              <w:rPr>
                <w:color w:val="000000" w:themeColor="text1"/>
              </w:rPr>
            </w:pPr>
            <w:r w:rsidRPr="000253C7">
              <w:rPr>
                <w:color w:val="000000" w:themeColor="text1"/>
              </w:rPr>
              <w:t xml:space="preserve">It does not require any additional actions. </w:t>
            </w:r>
            <w:r w:rsidR="00624327" w:rsidRPr="000253C7">
              <w:rPr>
                <w:color w:val="000000" w:themeColor="text1"/>
              </w:rPr>
              <w:t xml:space="preserve">Based on the </w:t>
            </w:r>
            <w:r w:rsidR="00CF30ED">
              <w:rPr>
                <w:color w:val="000000" w:themeColor="text1"/>
              </w:rPr>
              <w:t>laboratory testing results</w:t>
            </w:r>
            <w:r w:rsidR="00624327" w:rsidRPr="000253C7">
              <w:rPr>
                <w:color w:val="000000" w:themeColor="text1"/>
              </w:rPr>
              <w:t>, lead concentrations in two surface samples exceeded the default groundwater protection PCL. However, the concentrations do not exceed direct contact PCL and/or the calculated site-specific PCL. No actions are needed with respect to the lead in the surface soil at the subject property. If soil is to be removed from the property during development activities, the soil in the areas of detected lead concentrations above the Texas-Specific Background Concentration should be properly characterized prior to transport</w:t>
            </w:r>
            <w:r w:rsidR="00706E60">
              <w:rPr>
                <w:color w:val="000000" w:themeColor="text1"/>
              </w:rPr>
              <w:t>ing</w:t>
            </w:r>
            <w:r w:rsidR="00624327" w:rsidRPr="000253C7">
              <w:rPr>
                <w:color w:val="000000" w:themeColor="text1"/>
              </w:rPr>
              <w:t xml:space="preserve"> off-site for disposal.</w:t>
            </w:r>
          </w:p>
        </w:tc>
      </w:tr>
      <w:tr w:rsidR="00235EDD" w:rsidRPr="00D55996" w14:paraId="20A8C24B" w14:textId="77777777" w:rsidTr="139D0192">
        <w:tc>
          <w:tcPr>
            <w:tcW w:w="936" w:type="dxa"/>
          </w:tcPr>
          <w:p w14:paraId="1462B5F1" w14:textId="7CAA92D4" w:rsidR="00682459" w:rsidRPr="00BD3E8C" w:rsidRDefault="00682459" w:rsidP="00235EDD">
            <w:pPr>
              <w:pStyle w:val="ArialBasic"/>
              <w:numPr>
                <w:ilvl w:val="0"/>
                <w:numId w:val="7"/>
              </w:numPr>
              <w:rPr>
                <w:rFonts w:cs="Arial"/>
                <w:b/>
                <w:bCs/>
                <w:sz w:val="20"/>
                <w:szCs w:val="20"/>
              </w:rPr>
            </w:pPr>
          </w:p>
        </w:tc>
        <w:tc>
          <w:tcPr>
            <w:tcW w:w="3853" w:type="dxa"/>
          </w:tcPr>
          <w:p w14:paraId="29EA8EA8" w14:textId="62B17250" w:rsidR="00682459" w:rsidRPr="000253C7" w:rsidRDefault="00CC503B" w:rsidP="00F26CD8">
            <w:pPr>
              <w:rPr>
                <w:rFonts w:cstheme="minorHAnsi"/>
              </w:rPr>
            </w:pPr>
            <w:r w:rsidRPr="000253C7">
              <w:rPr>
                <w:rFonts w:cstheme="minorHAnsi"/>
              </w:rPr>
              <w:t xml:space="preserve">How many developers will be considered? </w:t>
            </w:r>
          </w:p>
        </w:tc>
        <w:tc>
          <w:tcPr>
            <w:tcW w:w="6001" w:type="dxa"/>
          </w:tcPr>
          <w:p w14:paraId="266F8E09" w14:textId="06D3F04B" w:rsidR="00D60E3D" w:rsidRPr="000253C7" w:rsidRDefault="00E3711F" w:rsidP="00EE177A">
            <w:pPr>
              <w:pStyle w:val="ArialBasic"/>
              <w:rPr>
                <w:rFonts w:asciiTheme="minorHAnsi" w:eastAsia="Calibri" w:hAnsiTheme="minorHAnsi" w:cstheme="minorHAnsi"/>
              </w:rPr>
            </w:pPr>
            <w:r w:rsidRPr="000253C7">
              <w:rPr>
                <w:rFonts w:asciiTheme="minorHAnsi" w:eastAsia="Calibri" w:hAnsiTheme="minorHAnsi" w:cstheme="minorHAnsi"/>
              </w:rPr>
              <w:t xml:space="preserve">Only one developer will be awarded, but multiple builders can be used for the project. </w:t>
            </w:r>
          </w:p>
        </w:tc>
      </w:tr>
      <w:tr w:rsidR="00235EDD" w:rsidRPr="00D55996" w14:paraId="295E340E" w14:textId="77777777" w:rsidTr="139D0192">
        <w:tc>
          <w:tcPr>
            <w:tcW w:w="936" w:type="dxa"/>
          </w:tcPr>
          <w:p w14:paraId="0532749E" w14:textId="36CFDD15" w:rsidR="00682459" w:rsidRPr="00BD3E8C" w:rsidRDefault="00682459" w:rsidP="00235EDD">
            <w:pPr>
              <w:pStyle w:val="ArialBasic"/>
              <w:numPr>
                <w:ilvl w:val="0"/>
                <w:numId w:val="7"/>
              </w:numPr>
              <w:jc w:val="center"/>
              <w:rPr>
                <w:rFonts w:cs="Arial"/>
                <w:b/>
                <w:bCs/>
                <w:sz w:val="20"/>
                <w:szCs w:val="20"/>
              </w:rPr>
            </w:pPr>
          </w:p>
        </w:tc>
        <w:tc>
          <w:tcPr>
            <w:tcW w:w="3853" w:type="dxa"/>
          </w:tcPr>
          <w:p w14:paraId="7BB07BCE" w14:textId="34C161F8" w:rsidR="00682459" w:rsidRPr="000253C7" w:rsidRDefault="00CC503B" w:rsidP="00C079E4">
            <w:pPr>
              <w:pStyle w:val="ArialBasic"/>
              <w:rPr>
                <w:rFonts w:asciiTheme="minorHAnsi" w:eastAsia="Calibri" w:hAnsiTheme="minorHAnsi" w:cstheme="minorHAnsi"/>
              </w:rPr>
            </w:pPr>
            <w:r w:rsidRPr="000253C7">
              <w:rPr>
                <w:rFonts w:asciiTheme="minorHAnsi" w:eastAsia="Calibri" w:hAnsiTheme="minorHAnsi" w:cstheme="minorHAnsi"/>
              </w:rPr>
              <w:t xml:space="preserve">The 11.5 million for infrastructure, is this loaned to the developer, forgiven when obligations are met? </w:t>
            </w:r>
          </w:p>
        </w:tc>
        <w:tc>
          <w:tcPr>
            <w:tcW w:w="6001" w:type="dxa"/>
          </w:tcPr>
          <w:p w14:paraId="3C8A86B2" w14:textId="5EAD92E1" w:rsidR="00682459" w:rsidRPr="000253C7" w:rsidRDefault="007A2D4C" w:rsidP="1DBAC822">
            <w:pPr>
              <w:pStyle w:val="ArialBasic"/>
              <w:rPr>
                <w:rFonts w:asciiTheme="minorHAnsi" w:eastAsia="Calibri" w:hAnsiTheme="minorHAnsi" w:cstheme="minorHAnsi"/>
              </w:rPr>
            </w:pPr>
            <w:r w:rsidRPr="000253C7">
              <w:rPr>
                <w:rFonts w:asciiTheme="minorHAnsi" w:eastAsia="Calibri" w:hAnsiTheme="minorHAnsi" w:cstheme="minorHAnsi"/>
              </w:rPr>
              <w:t>Yes</w:t>
            </w:r>
          </w:p>
        </w:tc>
      </w:tr>
      <w:tr w:rsidR="00235EDD" w:rsidRPr="00D55996" w14:paraId="166F7AD0" w14:textId="77777777" w:rsidTr="139D0192">
        <w:tc>
          <w:tcPr>
            <w:tcW w:w="936" w:type="dxa"/>
          </w:tcPr>
          <w:p w14:paraId="1DFFCB50" w14:textId="5F613117" w:rsidR="00682459" w:rsidRPr="00BD3E8C" w:rsidRDefault="00682459" w:rsidP="00235EDD">
            <w:pPr>
              <w:pStyle w:val="ArialBasic"/>
              <w:numPr>
                <w:ilvl w:val="0"/>
                <w:numId w:val="7"/>
              </w:numPr>
              <w:jc w:val="center"/>
              <w:rPr>
                <w:rFonts w:cs="Arial"/>
                <w:b/>
                <w:bCs/>
                <w:sz w:val="20"/>
                <w:szCs w:val="20"/>
              </w:rPr>
            </w:pPr>
          </w:p>
        </w:tc>
        <w:tc>
          <w:tcPr>
            <w:tcW w:w="3853" w:type="dxa"/>
          </w:tcPr>
          <w:p w14:paraId="792787D0" w14:textId="4382ACA9" w:rsidR="00682459" w:rsidRPr="000253C7" w:rsidRDefault="00E05B12" w:rsidP="651E223D">
            <w:pPr>
              <w:pStyle w:val="ArialBasic"/>
              <w:rPr>
                <w:rFonts w:asciiTheme="minorHAnsi" w:eastAsia="Calibri" w:hAnsiTheme="minorHAnsi" w:cstheme="minorHAnsi"/>
              </w:rPr>
            </w:pPr>
            <w:r w:rsidRPr="000253C7">
              <w:rPr>
                <w:rFonts w:asciiTheme="minorHAnsi" w:eastAsia="Calibri" w:hAnsiTheme="minorHAnsi" w:cstheme="minorHAnsi"/>
              </w:rPr>
              <w:t xml:space="preserve">The MWBE, Section 3 and possibly the Davis Bacon requirements would only apply to the amount of the $11.5 million of funding used for the project? </w:t>
            </w:r>
          </w:p>
        </w:tc>
        <w:tc>
          <w:tcPr>
            <w:tcW w:w="6001" w:type="dxa"/>
          </w:tcPr>
          <w:p w14:paraId="0E3806F4" w14:textId="42A89413" w:rsidR="00682459" w:rsidRPr="000253C7" w:rsidRDefault="00C237F9" w:rsidP="00570FD0">
            <w:pPr>
              <w:spacing w:after="110"/>
              <w:rPr>
                <w:rFonts w:cstheme="minorHAnsi"/>
              </w:rPr>
            </w:pPr>
            <w:r>
              <w:rPr>
                <w:rStyle w:val="cf01"/>
              </w:rPr>
              <w:t xml:space="preserve">Yes. Davis Bacon applies when </w:t>
            </w:r>
            <w:r>
              <w:rPr>
                <w:rStyle w:val="cf11"/>
              </w:rPr>
              <w:t>there is $2000.00 of federal dollars, regardless of the remaining funding sources. Yes, MWBE and Section 3 would apply for the amount being funded for the project.</w:t>
            </w:r>
          </w:p>
        </w:tc>
      </w:tr>
      <w:tr w:rsidR="00235EDD" w:rsidRPr="004E6BA2" w14:paraId="6BDC21FE" w14:textId="77777777" w:rsidTr="139D0192">
        <w:tc>
          <w:tcPr>
            <w:tcW w:w="936" w:type="dxa"/>
          </w:tcPr>
          <w:p w14:paraId="4DC72B91" w14:textId="2EA51D9E" w:rsidR="00682459" w:rsidRPr="00BD3E8C" w:rsidRDefault="00682459" w:rsidP="00FC4064">
            <w:pPr>
              <w:pStyle w:val="ArialBasic"/>
              <w:numPr>
                <w:ilvl w:val="0"/>
                <w:numId w:val="7"/>
              </w:numPr>
              <w:jc w:val="center"/>
              <w:rPr>
                <w:rFonts w:cs="Arial"/>
                <w:b/>
                <w:bCs/>
                <w:sz w:val="20"/>
                <w:szCs w:val="20"/>
              </w:rPr>
            </w:pPr>
          </w:p>
        </w:tc>
        <w:tc>
          <w:tcPr>
            <w:tcW w:w="3853" w:type="dxa"/>
          </w:tcPr>
          <w:p w14:paraId="6CDF47BE" w14:textId="77DBDCAB" w:rsidR="00682459" w:rsidRPr="000253C7" w:rsidRDefault="00AD3687" w:rsidP="00C079E4">
            <w:pPr>
              <w:pStyle w:val="ArialBasic"/>
              <w:rPr>
                <w:rFonts w:asciiTheme="minorHAnsi" w:eastAsia="Calibri" w:hAnsiTheme="minorHAnsi" w:cstheme="minorHAnsi"/>
              </w:rPr>
            </w:pPr>
            <w:r w:rsidRPr="000253C7">
              <w:rPr>
                <w:rFonts w:asciiTheme="minorHAnsi" w:eastAsia="Calibri" w:hAnsiTheme="minorHAnsi" w:cstheme="minorHAnsi"/>
              </w:rPr>
              <w:t xml:space="preserve">What is the capital liquidity requirement? </w:t>
            </w:r>
          </w:p>
        </w:tc>
        <w:tc>
          <w:tcPr>
            <w:tcW w:w="6001" w:type="dxa"/>
          </w:tcPr>
          <w:p w14:paraId="4CD03DB5" w14:textId="7CF86D24" w:rsidR="00682459" w:rsidRPr="000253C7" w:rsidRDefault="009129D2" w:rsidP="00C079E4">
            <w:pPr>
              <w:pStyle w:val="ArialBasic"/>
              <w:rPr>
                <w:rFonts w:asciiTheme="minorHAnsi" w:eastAsia="Calibri" w:hAnsiTheme="minorHAnsi" w:cstheme="minorHAnsi"/>
                <w:shd w:val="clear" w:color="auto" w:fill="FFFFFF"/>
              </w:rPr>
            </w:pPr>
            <w:r w:rsidRPr="000253C7">
              <w:rPr>
                <w:rFonts w:asciiTheme="minorHAnsi" w:eastAsia="Calibri" w:hAnsiTheme="minorHAnsi" w:cstheme="minorHAnsi"/>
                <w:shd w:val="clear" w:color="auto" w:fill="FFFFFF"/>
              </w:rPr>
              <w:t>W</w:t>
            </w:r>
            <w:r w:rsidR="00570FD0" w:rsidRPr="000253C7">
              <w:rPr>
                <w:rFonts w:asciiTheme="minorHAnsi" w:eastAsia="Calibri" w:hAnsiTheme="minorHAnsi" w:cstheme="minorHAnsi"/>
                <w:shd w:val="clear" w:color="auto" w:fill="FFFFFF"/>
              </w:rPr>
              <w:t>e</w:t>
            </w:r>
            <w:r w:rsidRPr="000253C7">
              <w:rPr>
                <w:rFonts w:asciiTheme="minorHAnsi" w:eastAsia="Calibri" w:hAnsiTheme="minorHAnsi" w:cstheme="minorHAnsi"/>
                <w:shd w:val="clear" w:color="auto" w:fill="FFFFFF"/>
              </w:rPr>
              <w:t xml:space="preserve"> are asking developers to have </w:t>
            </w:r>
            <w:r w:rsidR="003B15EF">
              <w:rPr>
                <w:rFonts w:asciiTheme="minorHAnsi" w:eastAsia="Calibri" w:hAnsiTheme="minorHAnsi" w:cstheme="minorHAnsi"/>
                <w:shd w:val="clear" w:color="auto" w:fill="FFFFFF"/>
              </w:rPr>
              <w:t>liquidity for at least the award amount, approximately $11.5 million</w:t>
            </w:r>
            <w:r w:rsidRPr="000253C7">
              <w:rPr>
                <w:rFonts w:asciiTheme="minorHAnsi" w:eastAsia="Calibri" w:hAnsiTheme="minorHAnsi" w:cstheme="minorHAnsi"/>
                <w:shd w:val="clear" w:color="auto" w:fill="FFFFFF"/>
              </w:rPr>
              <w:t xml:space="preserve">. </w:t>
            </w:r>
          </w:p>
        </w:tc>
      </w:tr>
      <w:tr w:rsidR="00235EDD" w:rsidRPr="00D55996" w14:paraId="4780AD7E" w14:textId="77777777" w:rsidTr="139D0192">
        <w:tc>
          <w:tcPr>
            <w:tcW w:w="936" w:type="dxa"/>
          </w:tcPr>
          <w:p w14:paraId="7710F3EC" w14:textId="7588756E" w:rsidR="00682459" w:rsidRPr="00BD3E8C" w:rsidRDefault="00682459" w:rsidP="00FC4064">
            <w:pPr>
              <w:pStyle w:val="ArialBasic"/>
              <w:numPr>
                <w:ilvl w:val="0"/>
                <w:numId w:val="7"/>
              </w:numPr>
              <w:jc w:val="center"/>
              <w:rPr>
                <w:rFonts w:cs="Arial"/>
                <w:b/>
                <w:bCs/>
                <w:sz w:val="20"/>
                <w:szCs w:val="20"/>
              </w:rPr>
            </w:pPr>
          </w:p>
        </w:tc>
        <w:tc>
          <w:tcPr>
            <w:tcW w:w="3853" w:type="dxa"/>
          </w:tcPr>
          <w:p w14:paraId="606A9F3E" w14:textId="7484C2D7" w:rsidR="00682459" w:rsidRPr="000253C7" w:rsidRDefault="00AD3687" w:rsidP="00D35757">
            <w:pPr>
              <w:pStyle w:val="ArialBasic"/>
              <w:rPr>
                <w:rFonts w:asciiTheme="minorHAnsi" w:eastAsia="Calibri" w:hAnsiTheme="minorHAnsi" w:cstheme="minorHAnsi"/>
                <w:color w:val="000000" w:themeColor="text1"/>
              </w:rPr>
            </w:pPr>
            <w:r w:rsidRPr="000253C7">
              <w:rPr>
                <w:rFonts w:asciiTheme="minorHAnsi" w:eastAsia="Calibri" w:hAnsiTheme="minorHAnsi" w:cstheme="minorHAnsi"/>
                <w:color w:val="000000" w:themeColor="text1"/>
              </w:rPr>
              <w:t xml:space="preserve">How do I access the application as a homebuyer? </w:t>
            </w:r>
          </w:p>
        </w:tc>
        <w:tc>
          <w:tcPr>
            <w:tcW w:w="6001" w:type="dxa"/>
          </w:tcPr>
          <w:p w14:paraId="756BE6C3" w14:textId="2E444EE7" w:rsidR="00DD1B65" w:rsidRPr="000253C7" w:rsidRDefault="000A4EA5" w:rsidP="000A4EA5">
            <w:pPr>
              <w:spacing w:after="110"/>
              <w:rPr>
                <w:rFonts w:eastAsia="Segoe UI"/>
                <w:color w:val="000000" w:themeColor="text1"/>
              </w:rPr>
            </w:pPr>
            <w:r w:rsidRPr="000253C7">
              <w:rPr>
                <w:rFonts w:eastAsia="Segoe UI"/>
                <w:color w:val="000000" w:themeColor="text1"/>
              </w:rPr>
              <w:t>The sales agent, buyer’s agent, mortgage company</w:t>
            </w:r>
            <w:r w:rsidR="0055062E">
              <w:rPr>
                <w:rFonts w:eastAsia="Segoe UI"/>
                <w:color w:val="000000" w:themeColor="text1"/>
              </w:rPr>
              <w:t xml:space="preserve">, or buyer will receive an ID number and instructions for uploading the documents required for HCD review. </w:t>
            </w:r>
            <w:r w:rsidRPr="000253C7">
              <w:rPr>
                <w:rFonts w:eastAsia="Segoe UI"/>
                <w:color w:val="000000" w:themeColor="text1"/>
              </w:rPr>
              <w:t>HCD will work to make this process accessible for the developer and the community.  </w:t>
            </w:r>
          </w:p>
        </w:tc>
      </w:tr>
      <w:tr w:rsidR="00235EDD" w:rsidRPr="00D55996" w14:paraId="71C5FB41" w14:textId="77777777" w:rsidTr="139D0192">
        <w:tc>
          <w:tcPr>
            <w:tcW w:w="936" w:type="dxa"/>
          </w:tcPr>
          <w:p w14:paraId="2E8C8EEB" w14:textId="1892A14B" w:rsidR="00682459" w:rsidRPr="00BD3E8C" w:rsidRDefault="00682459" w:rsidP="00FC4064">
            <w:pPr>
              <w:pStyle w:val="ArialBasic"/>
              <w:numPr>
                <w:ilvl w:val="0"/>
                <w:numId w:val="7"/>
              </w:numPr>
              <w:jc w:val="center"/>
              <w:rPr>
                <w:rFonts w:cs="Arial"/>
                <w:b/>
                <w:bCs/>
                <w:sz w:val="20"/>
                <w:szCs w:val="20"/>
              </w:rPr>
            </w:pPr>
          </w:p>
        </w:tc>
        <w:tc>
          <w:tcPr>
            <w:tcW w:w="3853" w:type="dxa"/>
          </w:tcPr>
          <w:p w14:paraId="6153A689" w14:textId="51D969B3" w:rsidR="00682459" w:rsidRPr="000253C7" w:rsidRDefault="00AD3687" w:rsidP="00C079E4">
            <w:pPr>
              <w:pStyle w:val="ArialBasic"/>
              <w:rPr>
                <w:rFonts w:asciiTheme="minorHAnsi" w:eastAsia="Calibri" w:hAnsiTheme="minorHAnsi" w:cstheme="minorHAnsi"/>
              </w:rPr>
            </w:pPr>
            <w:r w:rsidRPr="000253C7">
              <w:rPr>
                <w:rFonts w:asciiTheme="minorHAnsi" w:eastAsia="Calibri" w:hAnsiTheme="minorHAnsi" w:cstheme="minorHAnsi"/>
              </w:rPr>
              <w:t xml:space="preserve">Is the $12 million liquid or net worth? </w:t>
            </w:r>
          </w:p>
        </w:tc>
        <w:tc>
          <w:tcPr>
            <w:tcW w:w="6001" w:type="dxa"/>
          </w:tcPr>
          <w:p w14:paraId="6128B574" w14:textId="34ED4D5E" w:rsidR="00682459" w:rsidRPr="000253C7" w:rsidRDefault="00DD1B65" w:rsidP="00C079E4">
            <w:pPr>
              <w:pStyle w:val="ArialBasic"/>
              <w:rPr>
                <w:rFonts w:asciiTheme="minorHAnsi" w:eastAsia="Calibri" w:hAnsiTheme="minorHAnsi" w:cstheme="minorHAnsi"/>
              </w:rPr>
            </w:pPr>
            <w:r w:rsidRPr="000253C7">
              <w:rPr>
                <w:rFonts w:asciiTheme="minorHAnsi" w:eastAsia="Calibri" w:hAnsiTheme="minorHAnsi" w:cstheme="minorHAnsi"/>
              </w:rPr>
              <w:t xml:space="preserve">Net worth </w:t>
            </w:r>
          </w:p>
        </w:tc>
      </w:tr>
      <w:tr w:rsidR="00235EDD" w:rsidRPr="00D55996" w14:paraId="2673E505" w14:textId="77777777" w:rsidTr="139D0192">
        <w:tc>
          <w:tcPr>
            <w:tcW w:w="936" w:type="dxa"/>
          </w:tcPr>
          <w:p w14:paraId="5344DDD4" w14:textId="4C426BC6" w:rsidR="00682459" w:rsidRPr="00BD3E8C" w:rsidRDefault="00682459" w:rsidP="00FC4064">
            <w:pPr>
              <w:pStyle w:val="ArialBasic"/>
              <w:numPr>
                <w:ilvl w:val="0"/>
                <w:numId w:val="7"/>
              </w:numPr>
              <w:jc w:val="center"/>
              <w:rPr>
                <w:rFonts w:cs="Arial"/>
                <w:b/>
                <w:bCs/>
                <w:sz w:val="20"/>
                <w:szCs w:val="20"/>
              </w:rPr>
            </w:pPr>
          </w:p>
        </w:tc>
        <w:tc>
          <w:tcPr>
            <w:tcW w:w="3853" w:type="dxa"/>
          </w:tcPr>
          <w:p w14:paraId="13FEF98A" w14:textId="4FA86066" w:rsidR="00682459" w:rsidRPr="000253C7" w:rsidRDefault="007C6AB7" w:rsidP="00C079E4">
            <w:pPr>
              <w:pStyle w:val="ArialBasic"/>
              <w:rPr>
                <w:rFonts w:asciiTheme="minorHAnsi" w:eastAsia="Calibri" w:hAnsiTheme="minorHAnsi" w:cstheme="minorHAnsi"/>
                <w:color w:val="000000" w:themeColor="text1"/>
              </w:rPr>
            </w:pPr>
            <w:r w:rsidRPr="000253C7">
              <w:rPr>
                <w:rFonts w:asciiTheme="minorHAnsi" w:eastAsia="Calibri" w:hAnsiTheme="minorHAnsi" w:cstheme="minorHAnsi"/>
                <w:color w:val="000000" w:themeColor="text1"/>
              </w:rPr>
              <w:t xml:space="preserve">One developer with multiple builders, who selects the builders? The City or the selected developer? </w:t>
            </w:r>
          </w:p>
        </w:tc>
        <w:tc>
          <w:tcPr>
            <w:tcW w:w="6001" w:type="dxa"/>
          </w:tcPr>
          <w:p w14:paraId="37B7EFB6" w14:textId="6C628704" w:rsidR="00682459" w:rsidRPr="000253C7" w:rsidRDefault="1AE1A3A4" w:rsidP="139D0192">
            <w:pPr>
              <w:spacing w:after="110"/>
              <w:rPr>
                <w:rFonts w:eastAsia="Segoe UI"/>
                <w:color w:val="000000" w:themeColor="text1"/>
              </w:rPr>
            </w:pPr>
            <w:r w:rsidRPr="000253C7">
              <w:rPr>
                <w:rFonts w:eastAsia="Segoe UI"/>
                <w:color w:val="000000" w:themeColor="text1"/>
              </w:rPr>
              <w:t>T</w:t>
            </w:r>
            <w:r w:rsidR="4F84FB22" w:rsidRPr="000253C7">
              <w:rPr>
                <w:rFonts w:eastAsia="Segoe UI"/>
                <w:color w:val="000000" w:themeColor="text1"/>
              </w:rPr>
              <w:t xml:space="preserve">he Developer </w:t>
            </w:r>
            <w:r w:rsidR="624AD71A" w:rsidRPr="000253C7">
              <w:rPr>
                <w:rFonts w:eastAsia="Segoe UI"/>
                <w:color w:val="000000" w:themeColor="text1"/>
              </w:rPr>
              <w:t>will select the Builder.</w:t>
            </w:r>
          </w:p>
        </w:tc>
      </w:tr>
      <w:tr w:rsidR="00235EDD" w14:paraId="2C01C116" w14:textId="77777777" w:rsidTr="139D0192">
        <w:tc>
          <w:tcPr>
            <w:tcW w:w="936" w:type="dxa"/>
          </w:tcPr>
          <w:p w14:paraId="4725CABB" w14:textId="7EECC2F0" w:rsidR="00682459" w:rsidRPr="00BD3E8C" w:rsidRDefault="00682459" w:rsidP="00FC4064">
            <w:pPr>
              <w:pStyle w:val="ArialBasic"/>
              <w:numPr>
                <w:ilvl w:val="0"/>
                <w:numId w:val="7"/>
              </w:numPr>
              <w:jc w:val="center"/>
              <w:rPr>
                <w:rFonts w:ascii="Segoe UI" w:hAnsi="Segoe UI" w:cs="Segoe UI"/>
                <w:b/>
                <w:bCs/>
                <w:color w:val="242424"/>
                <w:sz w:val="20"/>
                <w:szCs w:val="20"/>
              </w:rPr>
            </w:pPr>
          </w:p>
        </w:tc>
        <w:tc>
          <w:tcPr>
            <w:tcW w:w="3853" w:type="dxa"/>
          </w:tcPr>
          <w:p w14:paraId="0FDF4094" w14:textId="0AA1D546" w:rsidR="00682459" w:rsidRPr="000253C7" w:rsidRDefault="007C6AB7" w:rsidP="00C079E4">
            <w:pPr>
              <w:pStyle w:val="ArialBasic"/>
              <w:rPr>
                <w:rFonts w:asciiTheme="minorHAnsi" w:eastAsia="Calibri" w:hAnsiTheme="minorHAnsi" w:cstheme="minorHAnsi"/>
                <w:color w:val="000000" w:themeColor="text1"/>
              </w:rPr>
            </w:pPr>
            <w:r w:rsidRPr="000253C7">
              <w:rPr>
                <w:rFonts w:asciiTheme="minorHAnsi" w:eastAsia="Calibri" w:hAnsiTheme="minorHAnsi" w:cstheme="minorHAnsi"/>
                <w:color w:val="000000" w:themeColor="text1"/>
              </w:rPr>
              <w:t xml:space="preserve">Will you keep the future buyers updated regarding the progress and completion of the building of the homes and ready to apply? </w:t>
            </w:r>
          </w:p>
        </w:tc>
        <w:tc>
          <w:tcPr>
            <w:tcW w:w="6001" w:type="dxa"/>
          </w:tcPr>
          <w:p w14:paraId="02BD1CAD" w14:textId="6D38280B" w:rsidR="00682459" w:rsidRPr="000253C7" w:rsidRDefault="76AF69DB" w:rsidP="139D0192">
            <w:pPr>
              <w:pStyle w:val="ArialBasic"/>
              <w:rPr>
                <w:rFonts w:asciiTheme="minorHAnsi" w:eastAsia="Calibri" w:hAnsiTheme="minorHAnsi"/>
                <w:color w:val="000000" w:themeColor="text1"/>
              </w:rPr>
            </w:pPr>
            <w:r w:rsidRPr="000253C7">
              <w:rPr>
                <w:rFonts w:asciiTheme="minorHAnsi" w:eastAsia="Calibri" w:hAnsiTheme="minorHAnsi"/>
                <w:color w:val="000000" w:themeColor="text1"/>
              </w:rPr>
              <w:t xml:space="preserve">No. </w:t>
            </w:r>
            <w:r w:rsidR="6222ADE5" w:rsidRPr="000253C7">
              <w:rPr>
                <w:rFonts w:asciiTheme="minorHAnsi" w:eastAsia="Calibri" w:hAnsiTheme="minorHAnsi"/>
                <w:color w:val="000000" w:themeColor="text1"/>
              </w:rPr>
              <w:t>The Developer is responsible for market</w:t>
            </w:r>
            <w:r w:rsidR="63DD52D4" w:rsidRPr="000253C7">
              <w:rPr>
                <w:rFonts w:asciiTheme="minorHAnsi" w:eastAsia="Calibri" w:hAnsiTheme="minorHAnsi"/>
                <w:color w:val="000000" w:themeColor="text1"/>
              </w:rPr>
              <w:t>ing</w:t>
            </w:r>
            <w:r w:rsidR="6222ADE5" w:rsidRPr="000253C7">
              <w:rPr>
                <w:rFonts w:asciiTheme="minorHAnsi" w:eastAsia="Calibri" w:hAnsiTheme="minorHAnsi"/>
                <w:color w:val="000000" w:themeColor="text1"/>
              </w:rPr>
              <w:t xml:space="preserve"> and </w:t>
            </w:r>
            <w:r w:rsidR="000D0399">
              <w:rPr>
                <w:rFonts w:asciiTheme="minorHAnsi" w:eastAsia="Calibri" w:hAnsiTheme="minorHAnsi"/>
                <w:color w:val="000000" w:themeColor="text1"/>
              </w:rPr>
              <w:t>selling</w:t>
            </w:r>
            <w:r w:rsidR="6222ADE5" w:rsidRPr="000253C7">
              <w:rPr>
                <w:rFonts w:asciiTheme="minorHAnsi" w:eastAsia="Calibri" w:hAnsiTheme="minorHAnsi"/>
                <w:color w:val="000000" w:themeColor="text1"/>
              </w:rPr>
              <w:t xml:space="preserve"> homes to eligible homebuyers</w:t>
            </w:r>
            <w:r w:rsidR="00FC4757" w:rsidRPr="000253C7">
              <w:rPr>
                <w:rFonts w:asciiTheme="minorHAnsi" w:eastAsia="Calibri" w:hAnsiTheme="minorHAnsi"/>
                <w:color w:val="000000" w:themeColor="text1"/>
              </w:rPr>
              <w:t xml:space="preserve">. </w:t>
            </w:r>
            <w:r w:rsidR="00C203D4">
              <w:rPr>
                <w:rFonts w:asciiTheme="minorHAnsi" w:eastAsia="Calibri" w:hAnsiTheme="minorHAnsi"/>
                <w:color w:val="000000" w:themeColor="text1"/>
              </w:rPr>
              <w:t>The developer shall communicate with potential homebuyers about the availability of the homes and refer</w:t>
            </w:r>
            <w:r w:rsidR="00FC4757" w:rsidRPr="000253C7">
              <w:rPr>
                <w:rFonts w:asciiTheme="minorHAnsi" w:eastAsia="Calibri" w:hAnsiTheme="minorHAnsi"/>
                <w:color w:val="000000" w:themeColor="text1"/>
              </w:rPr>
              <w:t xml:space="preserve"> potential homebuyers to HCD to verify eligibility. The </w:t>
            </w:r>
            <w:proofErr w:type="gramStart"/>
            <w:r w:rsidR="00FC4757" w:rsidRPr="000253C7">
              <w:rPr>
                <w:rFonts w:asciiTheme="minorHAnsi" w:eastAsia="Calibri" w:hAnsiTheme="minorHAnsi"/>
                <w:color w:val="000000" w:themeColor="text1"/>
              </w:rPr>
              <w:t>City</w:t>
            </w:r>
            <w:proofErr w:type="gramEnd"/>
            <w:r w:rsidR="00FC4757" w:rsidRPr="000253C7">
              <w:rPr>
                <w:rFonts w:asciiTheme="minorHAnsi" w:eastAsia="Calibri" w:hAnsiTheme="minorHAnsi"/>
                <w:color w:val="000000" w:themeColor="text1"/>
              </w:rPr>
              <w:t xml:space="preserve"> will place the development on the City’s website for </w:t>
            </w:r>
            <w:r w:rsidR="000D0399">
              <w:rPr>
                <w:rFonts w:asciiTheme="minorHAnsi" w:eastAsia="Calibri" w:hAnsiTheme="minorHAnsi"/>
                <w:color w:val="000000" w:themeColor="text1"/>
              </w:rPr>
              <w:t>a marketing partnership for</w:t>
            </w:r>
            <w:r w:rsidR="00FC4757" w:rsidRPr="000253C7">
              <w:rPr>
                <w:rFonts w:asciiTheme="minorHAnsi" w:eastAsia="Calibri" w:hAnsiTheme="minorHAnsi"/>
                <w:color w:val="000000" w:themeColor="text1"/>
              </w:rPr>
              <w:t xml:space="preserve"> the development.</w:t>
            </w:r>
            <w:r w:rsidR="6BD1003E" w:rsidRPr="000253C7">
              <w:rPr>
                <w:rFonts w:asciiTheme="minorHAnsi" w:eastAsia="Calibri" w:hAnsiTheme="minorHAnsi"/>
                <w:color w:val="000000" w:themeColor="text1"/>
              </w:rPr>
              <w:t xml:space="preserve"> </w:t>
            </w:r>
          </w:p>
        </w:tc>
      </w:tr>
      <w:tr w:rsidR="00235EDD" w14:paraId="37EE941D" w14:textId="77777777" w:rsidTr="139D0192">
        <w:tc>
          <w:tcPr>
            <w:tcW w:w="936" w:type="dxa"/>
          </w:tcPr>
          <w:p w14:paraId="3E23F149" w14:textId="5BFF7223" w:rsidR="00682459" w:rsidRPr="00BD3E8C" w:rsidRDefault="00682459" w:rsidP="00FC4064">
            <w:pPr>
              <w:pStyle w:val="ArialBasic"/>
              <w:numPr>
                <w:ilvl w:val="0"/>
                <w:numId w:val="7"/>
              </w:numPr>
              <w:jc w:val="center"/>
              <w:rPr>
                <w:rFonts w:eastAsia="Times New Roman" w:cs="Times New Roman"/>
                <w:b/>
                <w:bCs/>
                <w:sz w:val="20"/>
                <w:szCs w:val="20"/>
              </w:rPr>
            </w:pPr>
          </w:p>
        </w:tc>
        <w:tc>
          <w:tcPr>
            <w:tcW w:w="3853" w:type="dxa"/>
          </w:tcPr>
          <w:p w14:paraId="1B9B64B6" w14:textId="5C8C17B9" w:rsidR="00682459" w:rsidRPr="000253C7" w:rsidRDefault="007C6AB7" w:rsidP="00C079E4">
            <w:pPr>
              <w:tabs>
                <w:tab w:val="left" w:pos="1110"/>
              </w:tabs>
              <w:rPr>
                <w:rFonts w:eastAsia="Calibri" w:cstheme="minorHAnsi"/>
              </w:rPr>
            </w:pPr>
            <w:r w:rsidRPr="000253C7">
              <w:rPr>
                <w:rFonts w:eastAsia="Calibri" w:cstheme="minorHAnsi"/>
              </w:rPr>
              <w:t xml:space="preserve">Is the developer responsible to set funds aside to assist buyers? </w:t>
            </w:r>
          </w:p>
        </w:tc>
        <w:tc>
          <w:tcPr>
            <w:tcW w:w="6001" w:type="dxa"/>
          </w:tcPr>
          <w:p w14:paraId="6A2F697B" w14:textId="1EC9C03C" w:rsidR="00682459" w:rsidRPr="000253C7" w:rsidRDefault="00570FD0" w:rsidP="00570FD0">
            <w:pPr>
              <w:pStyle w:val="ArialBasic"/>
              <w:rPr>
                <w:rFonts w:asciiTheme="minorHAnsi" w:eastAsia="Calibri" w:hAnsiTheme="minorHAnsi" w:cstheme="minorHAnsi"/>
              </w:rPr>
            </w:pPr>
            <w:r w:rsidRPr="000253C7">
              <w:rPr>
                <w:rFonts w:asciiTheme="minorHAnsi" w:eastAsia="Calibri" w:hAnsiTheme="minorHAnsi" w:cstheme="minorHAnsi"/>
              </w:rPr>
              <w:t>Yes</w:t>
            </w:r>
          </w:p>
        </w:tc>
      </w:tr>
      <w:tr w:rsidR="00235EDD" w14:paraId="67205802" w14:textId="77777777" w:rsidTr="139D0192">
        <w:tc>
          <w:tcPr>
            <w:tcW w:w="936" w:type="dxa"/>
          </w:tcPr>
          <w:p w14:paraId="26C31AEA" w14:textId="77777777" w:rsidR="003F0B0D" w:rsidRPr="47F3EA4E" w:rsidRDefault="003F0B0D" w:rsidP="00FC4064">
            <w:pPr>
              <w:pStyle w:val="ArialBasic"/>
              <w:numPr>
                <w:ilvl w:val="0"/>
                <w:numId w:val="7"/>
              </w:numPr>
              <w:jc w:val="center"/>
              <w:rPr>
                <w:b/>
                <w:bCs/>
              </w:rPr>
            </w:pPr>
          </w:p>
        </w:tc>
        <w:tc>
          <w:tcPr>
            <w:tcW w:w="3853" w:type="dxa"/>
          </w:tcPr>
          <w:p w14:paraId="25EC4DF0" w14:textId="5E8165E9" w:rsidR="003F0B0D" w:rsidRPr="000253C7" w:rsidRDefault="0061367F" w:rsidP="651E223D">
            <w:pPr>
              <w:spacing w:before="100" w:beforeAutospacing="1" w:after="100" w:afterAutospacing="1"/>
              <w:rPr>
                <w:rFonts w:eastAsia="Calibri" w:cstheme="minorHAnsi"/>
              </w:rPr>
            </w:pPr>
            <w:r w:rsidRPr="000253C7">
              <w:rPr>
                <w:rFonts w:eastAsia="Calibri" w:cstheme="minorHAnsi"/>
              </w:rPr>
              <w:t xml:space="preserve">Has the noise study been conducted and if not, at what point will the study be conducted? </w:t>
            </w:r>
          </w:p>
        </w:tc>
        <w:tc>
          <w:tcPr>
            <w:tcW w:w="6001" w:type="dxa"/>
          </w:tcPr>
          <w:p w14:paraId="7576BC3D" w14:textId="1A649EFE" w:rsidR="003F0B0D" w:rsidRPr="000253C7" w:rsidRDefault="0010209D" w:rsidP="651E223D">
            <w:pPr>
              <w:spacing w:before="100" w:beforeAutospacing="1" w:after="100" w:afterAutospacing="1"/>
              <w:rPr>
                <w:rFonts w:eastAsia="Calibri" w:cstheme="minorHAnsi"/>
              </w:rPr>
            </w:pPr>
            <w:r w:rsidRPr="000253C7">
              <w:rPr>
                <w:rFonts w:eastAsia="Calibri" w:cstheme="minorHAnsi"/>
              </w:rPr>
              <w:t xml:space="preserve">Yes, the site noise </w:t>
            </w:r>
            <w:r w:rsidR="003F57E0" w:rsidRPr="000253C7">
              <w:rPr>
                <w:rFonts w:eastAsia="Calibri" w:cstheme="minorHAnsi"/>
              </w:rPr>
              <w:t>assessment</w:t>
            </w:r>
            <w:r w:rsidRPr="000253C7">
              <w:rPr>
                <w:rFonts w:eastAsia="Calibri" w:cstheme="minorHAnsi"/>
              </w:rPr>
              <w:t xml:space="preserve"> has been conducted and will be available to you </w:t>
            </w:r>
            <w:r w:rsidR="000D1DE3" w:rsidRPr="000253C7">
              <w:rPr>
                <w:rFonts w:eastAsia="Calibri" w:cstheme="minorHAnsi"/>
              </w:rPr>
              <w:t xml:space="preserve">at </w:t>
            </w:r>
            <w:hyperlink r:id="rId10" w:anchor="nofa" w:history="1">
              <w:r w:rsidR="000D1DE3" w:rsidRPr="000253C7">
                <w:rPr>
                  <w:rStyle w:val="Hyperlink"/>
                  <w:rFonts w:eastAsia="Calibri" w:cstheme="minorHAnsi"/>
                </w:rPr>
                <w:t>https://houstontx.gov/housing/funding.html#nofa</w:t>
              </w:r>
            </w:hyperlink>
            <w:r w:rsidR="000D1DE3" w:rsidRPr="000253C7">
              <w:rPr>
                <w:rFonts w:eastAsia="Calibri" w:cstheme="minorHAnsi"/>
              </w:rPr>
              <w:t xml:space="preserve"> </w:t>
            </w:r>
          </w:p>
        </w:tc>
      </w:tr>
      <w:tr w:rsidR="00235EDD" w14:paraId="110BF035" w14:textId="77777777" w:rsidTr="139D0192">
        <w:tc>
          <w:tcPr>
            <w:tcW w:w="936" w:type="dxa"/>
          </w:tcPr>
          <w:p w14:paraId="6D8CAB1A" w14:textId="77777777" w:rsidR="003F0B0D" w:rsidRPr="47F3EA4E" w:rsidRDefault="003F0B0D" w:rsidP="00FC4064">
            <w:pPr>
              <w:pStyle w:val="ArialBasic"/>
              <w:numPr>
                <w:ilvl w:val="0"/>
                <w:numId w:val="7"/>
              </w:numPr>
              <w:jc w:val="center"/>
              <w:rPr>
                <w:b/>
                <w:bCs/>
              </w:rPr>
            </w:pPr>
          </w:p>
        </w:tc>
        <w:tc>
          <w:tcPr>
            <w:tcW w:w="3853" w:type="dxa"/>
          </w:tcPr>
          <w:p w14:paraId="488D053F" w14:textId="0295AE96" w:rsidR="003F0B0D" w:rsidRPr="000253C7" w:rsidRDefault="00B13744" w:rsidP="651E223D">
            <w:pPr>
              <w:spacing w:before="100" w:beforeAutospacing="1" w:after="100" w:afterAutospacing="1"/>
              <w:rPr>
                <w:rFonts w:eastAsia="Calibri" w:cstheme="minorHAnsi"/>
                <w:color w:val="000000" w:themeColor="text1"/>
              </w:rPr>
            </w:pPr>
            <w:r w:rsidRPr="000253C7">
              <w:rPr>
                <w:rFonts w:eastAsia="Segoe UI" w:cstheme="minorHAnsi"/>
                <w:color w:val="000000" w:themeColor="text1"/>
              </w:rPr>
              <w:t>I</w:t>
            </w:r>
            <w:r w:rsidR="009257BC" w:rsidRPr="000253C7">
              <w:rPr>
                <w:rFonts w:eastAsia="Segoe UI" w:cstheme="minorHAnsi"/>
                <w:color w:val="000000" w:themeColor="text1"/>
              </w:rPr>
              <w:t xml:space="preserve">s </w:t>
            </w:r>
            <w:r w:rsidR="00A420EA" w:rsidRPr="000253C7">
              <w:rPr>
                <w:rFonts w:eastAsia="Segoe UI" w:cstheme="minorHAnsi"/>
                <w:color w:val="000000" w:themeColor="text1"/>
              </w:rPr>
              <w:t xml:space="preserve">the </w:t>
            </w:r>
            <w:r w:rsidR="009257BC" w:rsidRPr="000253C7">
              <w:rPr>
                <w:rFonts w:eastAsia="Segoe UI" w:cstheme="minorHAnsi"/>
                <w:color w:val="000000" w:themeColor="text1"/>
              </w:rPr>
              <w:t xml:space="preserve">property in a flood zone of any sort and </w:t>
            </w:r>
            <w:r w:rsidR="00A420EA" w:rsidRPr="000253C7">
              <w:rPr>
                <w:rFonts w:eastAsia="Segoe UI" w:cstheme="minorHAnsi"/>
                <w:color w:val="000000" w:themeColor="text1"/>
              </w:rPr>
              <w:t>are there</w:t>
            </w:r>
            <w:r w:rsidR="009257BC" w:rsidRPr="000253C7">
              <w:rPr>
                <w:rFonts w:eastAsia="Segoe UI" w:cstheme="minorHAnsi"/>
                <w:color w:val="000000" w:themeColor="text1"/>
              </w:rPr>
              <w:t xml:space="preserve"> any other requirements on the building like garages or anything like that that</w:t>
            </w:r>
            <w:r w:rsidR="00A420EA" w:rsidRPr="000253C7">
              <w:rPr>
                <w:rFonts w:eastAsia="Segoe UI" w:cstheme="minorHAnsi"/>
                <w:color w:val="000000" w:themeColor="text1"/>
              </w:rPr>
              <w:t>,</w:t>
            </w:r>
            <w:r w:rsidR="009257BC" w:rsidRPr="000253C7">
              <w:rPr>
                <w:rFonts w:eastAsia="Segoe UI" w:cstheme="minorHAnsi"/>
                <w:color w:val="000000" w:themeColor="text1"/>
              </w:rPr>
              <w:t xml:space="preserve"> other than the two-bedroom and </w:t>
            </w:r>
            <w:r w:rsidR="00F27475" w:rsidRPr="000253C7">
              <w:rPr>
                <w:rFonts w:eastAsia="Segoe UI" w:cstheme="minorHAnsi"/>
                <w:color w:val="000000" w:themeColor="text1"/>
              </w:rPr>
              <w:t>four-bedroom</w:t>
            </w:r>
            <w:r w:rsidR="009257BC" w:rsidRPr="000253C7">
              <w:rPr>
                <w:rFonts w:eastAsia="Segoe UI" w:cstheme="minorHAnsi"/>
                <w:color w:val="000000" w:themeColor="text1"/>
              </w:rPr>
              <w:t xml:space="preserve"> selections?</w:t>
            </w:r>
          </w:p>
        </w:tc>
        <w:tc>
          <w:tcPr>
            <w:tcW w:w="6001" w:type="dxa"/>
          </w:tcPr>
          <w:p w14:paraId="650F2504" w14:textId="0C9F96BE" w:rsidR="003F0B0D" w:rsidRPr="000253C7" w:rsidRDefault="17D9F907" w:rsidP="139D0192">
            <w:pPr>
              <w:spacing w:before="100" w:beforeAutospacing="1" w:after="100" w:afterAutospacing="1"/>
              <w:rPr>
                <w:rFonts w:eastAsia="Calibri"/>
                <w:color w:val="000000" w:themeColor="text1"/>
              </w:rPr>
            </w:pPr>
            <w:r w:rsidRPr="000253C7">
              <w:rPr>
                <w:rFonts w:eastAsia="Calibri"/>
                <w:color w:val="000000" w:themeColor="text1"/>
              </w:rPr>
              <w:t>T</w:t>
            </w:r>
            <w:r w:rsidR="378A6688" w:rsidRPr="000253C7">
              <w:rPr>
                <w:rFonts w:eastAsia="Calibri"/>
                <w:color w:val="000000" w:themeColor="text1"/>
              </w:rPr>
              <w:t>he property is not located in a flood zone.</w:t>
            </w:r>
            <w:r w:rsidR="62295CD2" w:rsidRPr="000253C7">
              <w:rPr>
                <w:rFonts w:eastAsia="Calibri"/>
                <w:color w:val="000000" w:themeColor="text1"/>
              </w:rPr>
              <w:t xml:space="preserve"> We are </w:t>
            </w:r>
            <w:r w:rsidR="18570F87" w:rsidRPr="000253C7">
              <w:rPr>
                <w:rFonts w:eastAsia="Calibri"/>
                <w:color w:val="000000" w:themeColor="text1"/>
              </w:rPr>
              <w:t xml:space="preserve">seeking </w:t>
            </w:r>
            <w:r w:rsidR="0D522B58" w:rsidRPr="000253C7">
              <w:rPr>
                <w:rFonts w:eastAsia="Calibri"/>
                <w:color w:val="000000" w:themeColor="text1"/>
              </w:rPr>
              <w:t>a mix of</w:t>
            </w:r>
            <w:r w:rsidR="78E16D56" w:rsidRPr="000253C7">
              <w:rPr>
                <w:rFonts w:eastAsia="Calibri"/>
                <w:color w:val="000000" w:themeColor="text1"/>
              </w:rPr>
              <w:t xml:space="preserve"> 2,3</w:t>
            </w:r>
            <w:r w:rsidR="00B37873">
              <w:rPr>
                <w:rFonts w:eastAsia="Calibri"/>
                <w:color w:val="000000" w:themeColor="text1"/>
              </w:rPr>
              <w:t>,</w:t>
            </w:r>
            <w:r w:rsidR="78E16D56" w:rsidRPr="000253C7">
              <w:rPr>
                <w:rFonts w:eastAsia="Calibri"/>
                <w:color w:val="000000" w:themeColor="text1"/>
              </w:rPr>
              <w:t xml:space="preserve"> and 4-bedroom homes with 2-bath</w:t>
            </w:r>
            <w:r w:rsidR="0D522B58" w:rsidRPr="000253C7">
              <w:rPr>
                <w:rFonts w:eastAsia="Calibri"/>
                <w:color w:val="000000" w:themeColor="text1"/>
              </w:rPr>
              <w:t xml:space="preserve"> </w:t>
            </w:r>
            <w:r w:rsidR="593513D5" w:rsidRPr="000253C7">
              <w:rPr>
                <w:rFonts w:eastAsia="Calibri"/>
                <w:color w:val="000000" w:themeColor="text1"/>
              </w:rPr>
              <w:t>and</w:t>
            </w:r>
            <w:r w:rsidR="61635A1E" w:rsidRPr="000253C7">
              <w:rPr>
                <w:rFonts w:eastAsia="Calibri"/>
                <w:color w:val="000000" w:themeColor="text1"/>
              </w:rPr>
              <w:t xml:space="preserve"> </w:t>
            </w:r>
            <w:r w:rsidR="00B37873">
              <w:rPr>
                <w:rFonts w:eastAsia="Calibri"/>
                <w:color w:val="000000" w:themeColor="text1"/>
              </w:rPr>
              <w:t>2-</w:t>
            </w:r>
            <w:r w:rsidR="62295CD2" w:rsidRPr="000253C7">
              <w:rPr>
                <w:rFonts w:eastAsia="Calibri"/>
                <w:color w:val="000000" w:themeColor="text1"/>
              </w:rPr>
              <w:t>car garages</w:t>
            </w:r>
            <w:r w:rsidR="0472C6FD" w:rsidRPr="000253C7">
              <w:rPr>
                <w:rFonts w:eastAsia="Calibri"/>
                <w:color w:val="000000" w:themeColor="text1"/>
              </w:rPr>
              <w:t xml:space="preserve">. </w:t>
            </w:r>
            <w:r w:rsidR="3A3C8825" w:rsidRPr="000253C7">
              <w:rPr>
                <w:rFonts w:eastAsia="Calibri"/>
                <w:color w:val="000000" w:themeColor="text1"/>
              </w:rPr>
              <w:t>The homes must be built resilient and energy-efficient</w:t>
            </w:r>
            <w:r w:rsidR="34D725A7" w:rsidRPr="000253C7">
              <w:rPr>
                <w:rFonts w:eastAsia="Calibri"/>
                <w:color w:val="000000" w:themeColor="text1"/>
              </w:rPr>
              <w:t xml:space="preserve"> based on resilient standards and green build standards</w:t>
            </w:r>
            <w:r w:rsidR="3A3C8825" w:rsidRPr="000253C7">
              <w:rPr>
                <w:rFonts w:eastAsia="Calibri"/>
                <w:color w:val="000000" w:themeColor="text1"/>
              </w:rPr>
              <w:t xml:space="preserve">. </w:t>
            </w:r>
          </w:p>
        </w:tc>
      </w:tr>
      <w:tr w:rsidR="00235EDD" w14:paraId="7670664E" w14:textId="77777777" w:rsidTr="139D0192">
        <w:tc>
          <w:tcPr>
            <w:tcW w:w="936" w:type="dxa"/>
          </w:tcPr>
          <w:p w14:paraId="6681236B" w14:textId="77777777" w:rsidR="003F0B0D" w:rsidRPr="47F3EA4E" w:rsidRDefault="003F0B0D" w:rsidP="00FC4064">
            <w:pPr>
              <w:pStyle w:val="ArialBasic"/>
              <w:numPr>
                <w:ilvl w:val="0"/>
                <w:numId w:val="7"/>
              </w:numPr>
              <w:jc w:val="center"/>
              <w:rPr>
                <w:b/>
                <w:bCs/>
              </w:rPr>
            </w:pPr>
          </w:p>
        </w:tc>
        <w:tc>
          <w:tcPr>
            <w:tcW w:w="3853" w:type="dxa"/>
          </w:tcPr>
          <w:p w14:paraId="0338B98F" w14:textId="5C5DC942" w:rsidR="003F0B0D" w:rsidRPr="000253C7" w:rsidRDefault="00757902" w:rsidP="00757902">
            <w:pPr>
              <w:spacing w:after="110"/>
              <w:rPr>
                <w:rFonts w:cstheme="minorHAnsi"/>
                <w:color w:val="000000" w:themeColor="text1"/>
              </w:rPr>
            </w:pPr>
            <w:r w:rsidRPr="000253C7">
              <w:rPr>
                <w:rFonts w:eastAsia="Segoe UI" w:cstheme="minorHAnsi"/>
                <w:color w:val="000000" w:themeColor="text1"/>
              </w:rPr>
              <w:t>Is there a minimum number of homes that you would like to get out of this development?</w:t>
            </w:r>
          </w:p>
        </w:tc>
        <w:tc>
          <w:tcPr>
            <w:tcW w:w="6001" w:type="dxa"/>
          </w:tcPr>
          <w:p w14:paraId="1B61FA22" w14:textId="617FFA9B" w:rsidR="003F0B0D" w:rsidRPr="000253C7" w:rsidRDefault="007817BD" w:rsidP="139D0192">
            <w:pPr>
              <w:spacing w:before="100" w:beforeAutospacing="1" w:after="100" w:afterAutospacing="1"/>
              <w:rPr>
                <w:rFonts w:eastAsia="Calibri"/>
                <w:color w:val="000000" w:themeColor="text1"/>
              </w:rPr>
            </w:pPr>
            <w:r w:rsidRPr="000253C7">
              <w:rPr>
                <w:rFonts w:eastAsia="Calibri"/>
                <w:color w:val="000000" w:themeColor="text1"/>
              </w:rPr>
              <w:t>We currently do not have a set minimum number of homes. The property utilized $13.9 million for acquisition and will be divided across the number of units proposed in this development.  There is a maximum subsidy threshold from HUD of $268,000 Housing Trust Fund (HTF) Value Limits (“95% limits”) for the Houston-Harris County area</w:t>
            </w:r>
            <w:r w:rsidR="003B15EF">
              <w:rPr>
                <w:rFonts w:eastAsia="Calibri"/>
                <w:color w:val="000000" w:themeColor="text1"/>
              </w:rPr>
              <w:t>,</w:t>
            </w:r>
            <w:r w:rsidRPr="000253C7">
              <w:rPr>
                <w:rFonts w:eastAsia="Calibri"/>
                <w:color w:val="000000" w:themeColor="text1"/>
              </w:rPr>
              <w:t xml:space="preserve"> and 51% of the unit must be sold to 80% Area Median Income (AMI) and below.</w:t>
            </w:r>
          </w:p>
          <w:p w14:paraId="749DC0B8" w14:textId="6FD09BC2" w:rsidR="003C0070" w:rsidRPr="000253C7" w:rsidRDefault="003C0070" w:rsidP="003C0070">
            <w:pPr>
              <w:spacing w:before="100" w:beforeAutospacing="1" w:after="100" w:afterAutospacing="1"/>
              <w:rPr>
                <w:rFonts w:eastAsia="Calibri"/>
                <w:color w:val="000000" w:themeColor="text1"/>
              </w:rPr>
            </w:pPr>
            <w:r w:rsidRPr="000253C7">
              <w:rPr>
                <w:rFonts w:eastAsia="Calibri"/>
                <w:color w:val="000000" w:themeColor="text1"/>
              </w:rPr>
              <w:t>2023 Limits a</w:t>
            </w:r>
            <w:r w:rsidR="00623F71" w:rsidRPr="000253C7">
              <w:rPr>
                <w:rFonts w:eastAsia="Calibri"/>
                <w:color w:val="000000" w:themeColor="text1"/>
              </w:rPr>
              <w:t>re</w:t>
            </w:r>
            <w:r w:rsidRPr="000253C7">
              <w:rPr>
                <w:rFonts w:eastAsia="Calibri"/>
                <w:color w:val="000000" w:themeColor="text1"/>
              </w:rPr>
              <w:t xml:space="preserve"> subject to change when 2024 Limits are </w:t>
            </w:r>
            <w:r w:rsidR="00820106">
              <w:rPr>
                <w:rFonts w:eastAsia="Calibri"/>
                <w:color w:val="000000" w:themeColor="text1"/>
              </w:rPr>
              <w:t>released</w:t>
            </w:r>
            <w:r w:rsidRPr="000253C7">
              <w:rPr>
                <w:rFonts w:eastAsia="Calibri"/>
                <w:color w:val="000000" w:themeColor="text1"/>
              </w:rPr>
              <w:t xml:space="preserve"> from HUD</w:t>
            </w:r>
            <w:r w:rsidR="00821EBB" w:rsidRPr="000253C7">
              <w:rPr>
                <w:rFonts w:eastAsia="Calibri"/>
                <w:color w:val="000000" w:themeColor="text1"/>
              </w:rPr>
              <w:t xml:space="preserve"> </w:t>
            </w:r>
            <w:r w:rsidRPr="000253C7">
              <w:rPr>
                <w:rFonts w:eastAsia="Calibri"/>
                <w:color w:val="000000" w:themeColor="text1"/>
              </w:rPr>
              <w:t>for Harris County in the 2023 report updated July 1, 2023</w:t>
            </w:r>
            <w:r w:rsidR="003D5A65">
              <w:rPr>
                <w:rFonts w:eastAsia="Calibri"/>
                <w:color w:val="000000" w:themeColor="text1"/>
              </w:rPr>
              <w:t xml:space="preserve"> (Row </w:t>
            </w:r>
            <w:r w:rsidR="003D5A65" w:rsidRPr="000253C7">
              <w:rPr>
                <w:rFonts w:eastAsia="Calibri"/>
                <w:color w:val="000000" w:themeColor="text1"/>
              </w:rPr>
              <w:t>2658</w:t>
            </w:r>
            <w:r w:rsidR="00E76E49">
              <w:rPr>
                <w:rFonts w:eastAsia="Calibri"/>
                <w:color w:val="000000" w:themeColor="text1"/>
              </w:rPr>
              <w:t xml:space="preserve"> of the 2023 Report</w:t>
            </w:r>
            <w:r w:rsidR="003D5A65">
              <w:rPr>
                <w:rFonts w:eastAsia="Calibri"/>
                <w:color w:val="000000" w:themeColor="text1"/>
              </w:rPr>
              <w:t>)</w:t>
            </w:r>
            <w:r w:rsidR="003D5A65" w:rsidRPr="000253C7">
              <w:rPr>
                <w:rFonts w:eastAsia="Calibri"/>
                <w:color w:val="000000" w:themeColor="text1"/>
              </w:rPr>
              <w:t xml:space="preserve"> </w:t>
            </w:r>
          </w:p>
          <w:p w14:paraId="62F75511" w14:textId="77777777" w:rsidR="003C0070" w:rsidRPr="000253C7" w:rsidRDefault="00000000" w:rsidP="003C0070">
            <w:pPr>
              <w:spacing w:before="100" w:beforeAutospacing="1" w:after="100" w:afterAutospacing="1"/>
              <w:rPr>
                <w:rFonts w:eastAsia="Calibri"/>
                <w:color w:val="000000" w:themeColor="text1"/>
              </w:rPr>
            </w:pPr>
            <w:hyperlink r:id="rId11" w:history="1">
              <w:r w:rsidR="003C0070" w:rsidRPr="000253C7">
                <w:rPr>
                  <w:rStyle w:val="Hyperlink"/>
                  <w:rFonts w:eastAsia="Calibri"/>
                  <w:color w:val="000000" w:themeColor="text1"/>
                </w:rPr>
                <w:t>Housing Trust Fund Homeownership Value Limits - HUD Exchange</w:t>
              </w:r>
            </w:hyperlink>
          </w:p>
          <w:p w14:paraId="323355D4" w14:textId="515253BF" w:rsidR="003C0070" w:rsidRPr="000253C7" w:rsidRDefault="003C0070" w:rsidP="139D0192">
            <w:pPr>
              <w:spacing w:before="100" w:beforeAutospacing="1" w:after="100" w:afterAutospacing="1"/>
              <w:rPr>
                <w:rFonts w:eastAsia="Calibri"/>
                <w:color w:val="000000" w:themeColor="text1"/>
              </w:rPr>
            </w:pPr>
          </w:p>
        </w:tc>
      </w:tr>
      <w:tr w:rsidR="00235EDD" w14:paraId="4F638270" w14:textId="77777777" w:rsidTr="139D0192">
        <w:tc>
          <w:tcPr>
            <w:tcW w:w="936" w:type="dxa"/>
          </w:tcPr>
          <w:p w14:paraId="51C957DD" w14:textId="77777777" w:rsidR="002E1A02" w:rsidRPr="47F3EA4E" w:rsidRDefault="002E1A02" w:rsidP="00FC4064">
            <w:pPr>
              <w:pStyle w:val="ArialBasic"/>
              <w:numPr>
                <w:ilvl w:val="0"/>
                <w:numId w:val="7"/>
              </w:numPr>
              <w:jc w:val="center"/>
              <w:rPr>
                <w:b/>
                <w:bCs/>
              </w:rPr>
            </w:pPr>
          </w:p>
        </w:tc>
        <w:tc>
          <w:tcPr>
            <w:tcW w:w="3853" w:type="dxa"/>
          </w:tcPr>
          <w:p w14:paraId="343C979F" w14:textId="3D19C658" w:rsidR="002E1A02" w:rsidRPr="000253C7" w:rsidRDefault="00FE1644" w:rsidP="651E223D">
            <w:pPr>
              <w:spacing w:before="100" w:beforeAutospacing="1" w:after="100" w:afterAutospacing="1"/>
              <w:rPr>
                <w:rFonts w:eastAsia="Calibri" w:cstheme="minorHAnsi"/>
              </w:rPr>
            </w:pPr>
            <w:r w:rsidRPr="000253C7">
              <w:rPr>
                <w:rFonts w:eastAsia="Segoe UI" w:cstheme="minorHAnsi"/>
                <w:color w:val="323130"/>
              </w:rPr>
              <w:t>So the site plan that you guys want to see w</w:t>
            </w:r>
            <w:r w:rsidR="000D1DE3" w:rsidRPr="000253C7">
              <w:rPr>
                <w:rFonts w:eastAsia="Segoe UI" w:cstheme="minorHAnsi"/>
                <w:color w:val="323130"/>
              </w:rPr>
              <w:t>ith</w:t>
            </w:r>
            <w:r w:rsidRPr="000253C7">
              <w:rPr>
                <w:rFonts w:eastAsia="Segoe UI" w:cstheme="minorHAnsi"/>
                <w:color w:val="323130"/>
              </w:rPr>
              <w:t xml:space="preserve"> the green space and the mixed designs, is that going to be due on July 12th?</w:t>
            </w:r>
          </w:p>
        </w:tc>
        <w:tc>
          <w:tcPr>
            <w:tcW w:w="6001" w:type="dxa"/>
          </w:tcPr>
          <w:p w14:paraId="13917C8A" w14:textId="4BC6CFC0" w:rsidR="002E1A02" w:rsidRPr="000253C7" w:rsidRDefault="3FA8F35F" w:rsidP="139D0192">
            <w:pPr>
              <w:spacing w:before="100" w:beforeAutospacing="1" w:after="100" w:afterAutospacing="1"/>
              <w:rPr>
                <w:rFonts w:eastAsia="Calibri"/>
              </w:rPr>
            </w:pPr>
            <w:r w:rsidRPr="000253C7">
              <w:rPr>
                <w:rFonts w:eastAsia="Calibri"/>
              </w:rPr>
              <w:t>Yes, preliminary site design</w:t>
            </w:r>
            <w:r w:rsidR="4846906D" w:rsidRPr="000253C7">
              <w:rPr>
                <w:rFonts w:eastAsia="Calibri"/>
              </w:rPr>
              <w:t>s are to be</w:t>
            </w:r>
            <w:r w:rsidRPr="000253C7">
              <w:rPr>
                <w:rFonts w:eastAsia="Calibri"/>
              </w:rPr>
              <w:t xml:space="preserve"> submitted with your application</w:t>
            </w:r>
            <w:r w:rsidR="078F1C44" w:rsidRPr="000253C7">
              <w:rPr>
                <w:rFonts w:eastAsia="Calibri"/>
              </w:rPr>
              <w:t>.</w:t>
            </w:r>
          </w:p>
        </w:tc>
      </w:tr>
      <w:tr w:rsidR="00235EDD" w14:paraId="1BC72164" w14:textId="77777777" w:rsidTr="139D0192">
        <w:tc>
          <w:tcPr>
            <w:tcW w:w="936" w:type="dxa"/>
          </w:tcPr>
          <w:p w14:paraId="14D458BF" w14:textId="77777777" w:rsidR="002E1A02" w:rsidRPr="47F3EA4E" w:rsidRDefault="002E1A02" w:rsidP="00FC4064">
            <w:pPr>
              <w:pStyle w:val="ArialBasic"/>
              <w:numPr>
                <w:ilvl w:val="0"/>
                <w:numId w:val="7"/>
              </w:numPr>
              <w:jc w:val="center"/>
              <w:rPr>
                <w:b/>
                <w:bCs/>
              </w:rPr>
            </w:pPr>
          </w:p>
        </w:tc>
        <w:tc>
          <w:tcPr>
            <w:tcW w:w="3853" w:type="dxa"/>
          </w:tcPr>
          <w:p w14:paraId="315D622B" w14:textId="381AEC49" w:rsidR="002E1A02" w:rsidRPr="000253C7" w:rsidRDefault="00ED6A5C" w:rsidP="651E223D">
            <w:pPr>
              <w:spacing w:before="100" w:beforeAutospacing="1" w:after="100" w:afterAutospacing="1"/>
              <w:rPr>
                <w:rStyle w:val="ui-provider"/>
                <w:rFonts w:cstheme="minorHAnsi"/>
                <w:color w:val="000000" w:themeColor="text1"/>
              </w:rPr>
            </w:pPr>
            <w:r w:rsidRPr="000253C7">
              <w:rPr>
                <w:rFonts w:eastAsia="Segoe UI" w:cstheme="minorHAnsi"/>
                <w:color w:val="000000" w:themeColor="text1"/>
              </w:rPr>
              <w:t>Did you mention that the Davis Bacon and the MWBE is only required on the infrastructure or both infrastructure and the construction of homes?</w:t>
            </w:r>
          </w:p>
        </w:tc>
        <w:tc>
          <w:tcPr>
            <w:tcW w:w="6001" w:type="dxa"/>
          </w:tcPr>
          <w:p w14:paraId="5A11B6F2" w14:textId="3E14ECCF" w:rsidR="6157B4AC" w:rsidRPr="000253C7" w:rsidRDefault="6157B4AC" w:rsidP="139D0192">
            <w:pPr>
              <w:spacing w:after="110"/>
              <w:rPr>
                <w:rFonts w:eastAsia="Segoe UI"/>
                <w:color w:val="000000" w:themeColor="text1"/>
              </w:rPr>
            </w:pPr>
            <w:r w:rsidRPr="000253C7">
              <w:rPr>
                <w:rFonts w:eastAsia="Segoe UI"/>
                <w:color w:val="000000" w:themeColor="text1"/>
              </w:rPr>
              <w:t xml:space="preserve">The GLO has verbally notified the City that the Davis Bacon Act will apply to the entire development. The </w:t>
            </w:r>
            <w:proofErr w:type="gramStart"/>
            <w:r w:rsidRPr="000253C7">
              <w:rPr>
                <w:rFonts w:eastAsia="Segoe UI"/>
                <w:color w:val="000000" w:themeColor="text1"/>
              </w:rPr>
              <w:t>City</w:t>
            </w:r>
            <w:proofErr w:type="gramEnd"/>
            <w:r w:rsidRPr="000253C7">
              <w:rPr>
                <w:rFonts w:eastAsia="Segoe UI"/>
                <w:color w:val="000000" w:themeColor="text1"/>
              </w:rPr>
              <w:t xml:space="preserve"> is seeking further guidance and clarification from</w:t>
            </w:r>
            <w:r w:rsidR="6F55B109" w:rsidRPr="000253C7">
              <w:rPr>
                <w:rFonts w:eastAsia="Segoe UI"/>
                <w:color w:val="000000" w:themeColor="text1"/>
              </w:rPr>
              <w:t xml:space="preserve"> the GLO as to whether it includes </w:t>
            </w:r>
            <w:r w:rsidR="00AE6A23">
              <w:rPr>
                <w:rFonts w:eastAsia="Segoe UI"/>
                <w:color w:val="000000" w:themeColor="text1"/>
              </w:rPr>
              <w:t xml:space="preserve">building </w:t>
            </w:r>
            <w:r w:rsidR="6F55B109" w:rsidRPr="000253C7">
              <w:rPr>
                <w:rFonts w:eastAsia="Segoe UI"/>
                <w:color w:val="000000" w:themeColor="text1"/>
              </w:rPr>
              <w:t xml:space="preserve">the homes or only </w:t>
            </w:r>
            <w:r w:rsidR="0086714D">
              <w:rPr>
                <w:rFonts w:eastAsia="Segoe UI"/>
                <w:color w:val="000000" w:themeColor="text1"/>
              </w:rPr>
              <w:t>preparing the site</w:t>
            </w:r>
            <w:r w:rsidR="6F55B109" w:rsidRPr="000253C7">
              <w:rPr>
                <w:rFonts w:eastAsia="Segoe UI"/>
                <w:color w:val="000000" w:themeColor="text1"/>
              </w:rPr>
              <w:t>. Once the City receives that guidance</w:t>
            </w:r>
            <w:r w:rsidR="59FE237C" w:rsidRPr="000253C7">
              <w:rPr>
                <w:rFonts w:eastAsia="Segoe UI"/>
                <w:color w:val="000000" w:themeColor="text1"/>
              </w:rPr>
              <w:t>, a</w:t>
            </w:r>
            <w:r w:rsidR="6F55B109" w:rsidRPr="000253C7">
              <w:rPr>
                <w:rFonts w:eastAsia="Segoe UI"/>
                <w:color w:val="000000" w:themeColor="text1"/>
              </w:rPr>
              <w:t xml:space="preserve"> Letter of Clarification will be published at </w:t>
            </w:r>
            <w:hyperlink r:id="rId12" w:anchor="nofa">
              <w:r w:rsidR="6F55B109" w:rsidRPr="000253C7">
                <w:rPr>
                  <w:rStyle w:val="Hyperlink"/>
                  <w:rFonts w:eastAsia="Segoe UI"/>
                  <w:color w:val="000000" w:themeColor="text1"/>
                </w:rPr>
                <w:t>https://houstontx.gov/housing/funding.html#nofa</w:t>
              </w:r>
            </w:hyperlink>
          </w:p>
          <w:p w14:paraId="668BC9BC" w14:textId="212CC6BC" w:rsidR="00856289" w:rsidRPr="000253C7" w:rsidRDefault="00856289" w:rsidP="139D0192">
            <w:pPr>
              <w:spacing w:after="110"/>
              <w:rPr>
                <w:rFonts w:eastAsia="Segoe UI"/>
                <w:color w:val="000000" w:themeColor="text1"/>
              </w:rPr>
            </w:pPr>
          </w:p>
        </w:tc>
      </w:tr>
      <w:tr w:rsidR="00235EDD" w14:paraId="32997355" w14:textId="77777777" w:rsidTr="139D0192">
        <w:tc>
          <w:tcPr>
            <w:tcW w:w="936" w:type="dxa"/>
          </w:tcPr>
          <w:p w14:paraId="28A9A09A" w14:textId="77777777" w:rsidR="003F0B0D" w:rsidRPr="47F3EA4E" w:rsidRDefault="003F0B0D" w:rsidP="00FC4064">
            <w:pPr>
              <w:pStyle w:val="ArialBasic"/>
              <w:numPr>
                <w:ilvl w:val="0"/>
                <w:numId w:val="7"/>
              </w:numPr>
              <w:jc w:val="center"/>
              <w:rPr>
                <w:b/>
                <w:bCs/>
              </w:rPr>
            </w:pPr>
          </w:p>
        </w:tc>
        <w:tc>
          <w:tcPr>
            <w:tcW w:w="3853" w:type="dxa"/>
          </w:tcPr>
          <w:p w14:paraId="0E82F091" w14:textId="42C2B9C0" w:rsidR="003F0B0D" w:rsidRPr="000253C7" w:rsidRDefault="00404B1A" w:rsidP="00404B1A">
            <w:pPr>
              <w:spacing w:before="100" w:beforeAutospacing="1" w:after="100" w:afterAutospacing="1"/>
              <w:rPr>
                <w:rFonts w:eastAsia="Calibri" w:cstheme="minorHAnsi"/>
              </w:rPr>
            </w:pPr>
            <w:r w:rsidRPr="000253C7">
              <w:rPr>
                <w:rFonts w:eastAsia="Segoe UI" w:cstheme="minorHAnsi"/>
                <w:color w:val="323130"/>
              </w:rPr>
              <w:t>Would the grants that applies toward the development cost, would that be funded based on progress draws or would it be reimbursement?</w:t>
            </w:r>
          </w:p>
        </w:tc>
        <w:tc>
          <w:tcPr>
            <w:tcW w:w="6001" w:type="dxa"/>
          </w:tcPr>
          <w:p w14:paraId="50539C21" w14:textId="135D1941" w:rsidR="003F0B0D" w:rsidRPr="000253C7" w:rsidRDefault="00FF1142" w:rsidP="139D0192">
            <w:pPr>
              <w:spacing w:before="100" w:beforeAutospacing="1" w:after="100" w:afterAutospacing="1"/>
              <w:rPr>
                <w:rFonts w:eastAsia="Calibri"/>
              </w:rPr>
            </w:pPr>
            <w:r w:rsidRPr="000253C7">
              <w:rPr>
                <w:rFonts w:eastAsia="Calibri"/>
              </w:rPr>
              <w:t>The development agreement will spell out the draw terms on a reimbursement schedule for work completed and approved by HCD and GLO.</w:t>
            </w:r>
          </w:p>
        </w:tc>
      </w:tr>
      <w:tr w:rsidR="00235EDD" w14:paraId="6F93278E" w14:textId="77777777" w:rsidTr="139D0192">
        <w:tc>
          <w:tcPr>
            <w:tcW w:w="936" w:type="dxa"/>
          </w:tcPr>
          <w:p w14:paraId="38EA205A" w14:textId="77777777" w:rsidR="008D33B0" w:rsidRPr="47F3EA4E" w:rsidRDefault="008D33B0" w:rsidP="00FC4064">
            <w:pPr>
              <w:pStyle w:val="ArialBasic"/>
              <w:numPr>
                <w:ilvl w:val="0"/>
                <w:numId w:val="7"/>
              </w:numPr>
              <w:jc w:val="center"/>
              <w:rPr>
                <w:b/>
                <w:bCs/>
              </w:rPr>
            </w:pPr>
          </w:p>
        </w:tc>
        <w:tc>
          <w:tcPr>
            <w:tcW w:w="3853" w:type="dxa"/>
          </w:tcPr>
          <w:p w14:paraId="08E7E8C0" w14:textId="6C6DF668" w:rsidR="008D33B0" w:rsidRPr="000253C7" w:rsidRDefault="000D1DE3" w:rsidP="00C079E4">
            <w:pPr>
              <w:spacing w:before="100" w:beforeAutospacing="1" w:after="100" w:afterAutospacing="1"/>
              <w:rPr>
                <w:rFonts w:eastAsia="Calibri" w:cstheme="minorHAnsi"/>
                <w:color w:val="000000" w:themeColor="text1"/>
              </w:rPr>
            </w:pPr>
            <w:r w:rsidRPr="000253C7">
              <w:rPr>
                <w:rFonts w:eastAsia="Segoe UI" w:cstheme="minorHAnsi"/>
                <w:color w:val="000000" w:themeColor="text1"/>
              </w:rPr>
              <w:t>O</w:t>
            </w:r>
            <w:r w:rsidR="009544D0" w:rsidRPr="000253C7">
              <w:rPr>
                <w:rFonts w:eastAsia="Segoe UI" w:cstheme="minorHAnsi"/>
                <w:color w:val="000000" w:themeColor="text1"/>
              </w:rPr>
              <w:t>n the buyer side, are you guys allowing grant assistance from your department on this project and or the community Land Trust?</w:t>
            </w:r>
          </w:p>
        </w:tc>
        <w:tc>
          <w:tcPr>
            <w:tcW w:w="6001" w:type="dxa"/>
          </w:tcPr>
          <w:p w14:paraId="43D8CF3D" w14:textId="7467FA55" w:rsidR="008D33B0" w:rsidRPr="000253C7" w:rsidRDefault="00900B8C" w:rsidP="00C079E4">
            <w:pPr>
              <w:spacing w:before="100" w:beforeAutospacing="1" w:after="100" w:afterAutospacing="1"/>
              <w:rPr>
                <w:rFonts w:eastAsia="Calibri" w:cstheme="minorHAnsi"/>
                <w:color w:val="000000" w:themeColor="text1"/>
              </w:rPr>
            </w:pPr>
            <w:r w:rsidRPr="000253C7">
              <w:rPr>
                <w:rFonts w:eastAsia="Segoe UI"/>
                <w:color w:val="000000" w:themeColor="text1"/>
              </w:rPr>
              <w:t>The City is not providing any subsidy other than what is listed in the NOFA. No state, local</w:t>
            </w:r>
            <w:r w:rsidR="004765CE">
              <w:rPr>
                <w:rFonts w:eastAsia="Segoe UI"/>
                <w:color w:val="000000" w:themeColor="text1"/>
              </w:rPr>
              <w:t xml:space="preserve">, </w:t>
            </w:r>
            <w:r w:rsidRPr="000253C7">
              <w:rPr>
                <w:rFonts w:eastAsia="Segoe UI"/>
                <w:color w:val="000000" w:themeColor="text1"/>
              </w:rPr>
              <w:t>or federal dollars.</w:t>
            </w:r>
          </w:p>
        </w:tc>
      </w:tr>
      <w:tr w:rsidR="00235EDD" w14:paraId="379E9769" w14:textId="77777777" w:rsidTr="139D0192">
        <w:tc>
          <w:tcPr>
            <w:tcW w:w="936" w:type="dxa"/>
          </w:tcPr>
          <w:p w14:paraId="7BB45674" w14:textId="77777777" w:rsidR="009D1E45" w:rsidRPr="47F3EA4E" w:rsidRDefault="009D1E45" w:rsidP="00FC4064">
            <w:pPr>
              <w:pStyle w:val="ArialBasic"/>
              <w:numPr>
                <w:ilvl w:val="0"/>
                <w:numId w:val="7"/>
              </w:numPr>
              <w:jc w:val="center"/>
              <w:rPr>
                <w:b/>
                <w:bCs/>
              </w:rPr>
            </w:pPr>
          </w:p>
        </w:tc>
        <w:tc>
          <w:tcPr>
            <w:tcW w:w="3853" w:type="dxa"/>
          </w:tcPr>
          <w:p w14:paraId="50658D89" w14:textId="73D34BA7" w:rsidR="009D1E45" w:rsidRPr="000253C7" w:rsidRDefault="0053750F" w:rsidP="00C079E4">
            <w:pPr>
              <w:spacing w:before="100" w:beforeAutospacing="1" w:after="100" w:afterAutospacing="1"/>
              <w:rPr>
                <w:rStyle w:val="ui-provider"/>
                <w:rFonts w:cstheme="minorHAnsi"/>
                <w:color w:val="000000" w:themeColor="text1"/>
              </w:rPr>
            </w:pPr>
            <w:r w:rsidRPr="000253C7">
              <w:rPr>
                <w:rFonts w:eastAsia="Segoe UI" w:cstheme="minorHAnsi"/>
                <w:color w:val="000000" w:themeColor="text1"/>
              </w:rPr>
              <w:t>B</w:t>
            </w:r>
            <w:r w:rsidR="00B17CB4" w:rsidRPr="000253C7">
              <w:rPr>
                <w:rFonts w:eastAsia="Segoe UI" w:cstheme="minorHAnsi"/>
                <w:color w:val="000000" w:themeColor="text1"/>
              </w:rPr>
              <w:t xml:space="preserve">ecause a portion of this project is </w:t>
            </w:r>
            <w:proofErr w:type="gramStart"/>
            <w:r w:rsidR="00B17CB4" w:rsidRPr="000253C7">
              <w:rPr>
                <w:rFonts w:eastAsia="Segoe UI" w:cstheme="minorHAnsi"/>
                <w:color w:val="000000" w:themeColor="text1"/>
              </w:rPr>
              <w:t>affordable</w:t>
            </w:r>
            <w:proofErr w:type="gramEnd"/>
            <w:r w:rsidR="00B17CB4" w:rsidRPr="000253C7">
              <w:rPr>
                <w:rFonts w:eastAsia="Segoe UI" w:cstheme="minorHAnsi"/>
                <w:color w:val="000000" w:themeColor="text1"/>
              </w:rPr>
              <w:t xml:space="preserve"> and the other portion is market rate that that should be the subsidy that offsets for the buyers?</w:t>
            </w:r>
          </w:p>
        </w:tc>
        <w:tc>
          <w:tcPr>
            <w:tcW w:w="6001" w:type="dxa"/>
          </w:tcPr>
          <w:p w14:paraId="62F3A219" w14:textId="4561AFA5" w:rsidR="009D1E45" w:rsidRPr="000253C7" w:rsidRDefault="006A16EC" w:rsidP="139D0192">
            <w:pPr>
              <w:spacing w:before="100" w:beforeAutospacing="1" w:after="100" w:afterAutospacing="1"/>
              <w:rPr>
                <w:rFonts w:eastAsia="Calibri"/>
                <w:color w:val="000000" w:themeColor="text1"/>
              </w:rPr>
            </w:pPr>
            <w:r w:rsidRPr="000253C7">
              <w:rPr>
                <w:rFonts w:eastAsia="Calibri"/>
                <w:color w:val="000000" w:themeColor="text1"/>
              </w:rPr>
              <w:t>Yes, that is correct. The overall project subsidy is intended to make 51% of the units affordable while providing funding for the entire project.</w:t>
            </w:r>
          </w:p>
        </w:tc>
      </w:tr>
      <w:tr w:rsidR="00235EDD" w14:paraId="271839B5" w14:textId="77777777" w:rsidTr="139D0192">
        <w:tc>
          <w:tcPr>
            <w:tcW w:w="936" w:type="dxa"/>
          </w:tcPr>
          <w:p w14:paraId="0605B4BA" w14:textId="77777777" w:rsidR="009D1E45" w:rsidRPr="47F3EA4E" w:rsidRDefault="009D1E45" w:rsidP="00FC4064">
            <w:pPr>
              <w:pStyle w:val="ArialBasic"/>
              <w:numPr>
                <w:ilvl w:val="0"/>
                <w:numId w:val="7"/>
              </w:numPr>
              <w:jc w:val="center"/>
              <w:rPr>
                <w:b/>
                <w:bCs/>
              </w:rPr>
            </w:pPr>
          </w:p>
        </w:tc>
        <w:tc>
          <w:tcPr>
            <w:tcW w:w="3853" w:type="dxa"/>
          </w:tcPr>
          <w:p w14:paraId="23F2FEFE" w14:textId="697614EA" w:rsidR="009D1E45" w:rsidRPr="000253C7" w:rsidRDefault="007459E7" w:rsidP="00C079E4">
            <w:pPr>
              <w:spacing w:before="100" w:beforeAutospacing="1" w:after="100" w:afterAutospacing="1"/>
              <w:rPr>
                <w:rStyle w:val="ui-provider"/>
                <w:rFonts w:cstheme="minorHAnsi"/>
                <w:color w:val="000000" w:themeColor="text1"/>
              </w:rPr>
            </w:pPr>
            <w:r w:rsidRPr="000253C7">
              <w:rPr>
                <w:rFonts w:eastAsia="Segoe UI" w:cstheme="minorHAnsi"/>
                <w:color w:val="000000" w:themeColor="text1"/>
              </w:rPr>
              <w:t>And then are we still allowed to use any other grant programs?</w:t>
            </w:r>
            <w:r w:rsidR="009A7461" w:rsidRPr="000253C7">
              <w:rPr>
                <w:rFonts w:eastAsia="Segoe UI" w:cstheme="minorHAnsi"/>
                <w:color w:val="000000" w:themeColor="text1"/>
              </w:rPr>
              <w:t xml:space="preserve"> Will buyers be able to layer grants?</w:t>
            </w:r>
          </w:p>
        </w:tc>
        <w:tc>
          <w:tcPr>
            <w:tcW w:w="6001" w:type="dxa"/>
          </w:tcPr>
          <w:p w14:paraId="3C2D0B53" w14:textId="0778F819" w:rsidR="009D1E45" w:rsidRPr="000253C7" w:rsidRDefault="009A3508" w:rsidP="139D0192">
            <w:pPr>
              <w:spacing w:before="100" w:beforeAutospacing="1" w:after="100" w:afterAutospacing="1"/>
              <w:rPr>
                <w:color w:val="000000" w:themeColor="text1"/>
                <w:highlight w:val="yellow"/>
              </w:rPr>
            </w:pPr>
            <w:r w:rsidRPr="000253C7">
              <w:rPr>
                <w:rFonts w:eastAsia="Segoe UI"/>
                <w:color w:val="000000" w:themeColor="text1"/>
              </w:rPr>
              <w:t xml:space="preserve">Buyers are allowed to layer </w:t>
            </w:r>
            <w:r w:rsidR="00C00F4B">
              <w:rPr>
                <w:rFonts w:eastAsia="Segoe UI"/>
                <w:color w:val="000000" w:themeColor="text1"/>
              </w:rPr>
              <w:t>private sources of funding</w:t>
            </w:r>
            <w:r w:rsidRPr="000253C7">
              <w:rPr>
                <w:rFonts w:eastAsia="Segoe UI"/>
                <w:color w:val="000000" w:themeColor="text1"/>
              </w:rPr>
              <w:t xml:space="preserve">.  Additional public funds are not allowed.  </w:t>
            </w:r>
          </w:p>
        </w:tc>
      </w:tr>
      <w:tr w:rsidR="00235EDD" w14:paraId="348D41B6" w14:textId="77777777" w:rsidTr="139D0192">
        <w:tc>
          <w:tcPr>
            <w:tcW w:w="936" w:type="dxa"/>
          </w:tcPr>
          <w:p w14:paraId="4A091DEA" w14:textId="77777777" w:rsidR="00F17A40" w:rsidRPr="47F3EA4E" w:rsidRDefault="00F17A40" w:rsidP="00FC4064">
            <w:pPr>
              <w:pStyle w:val="ArialBasic"/>
              <w:numPr>
                <w:ilvl w:val="0"/>
                <w:numId w:val="7"/>
              </w:numPr>
              <w:jc w:val="center"/>
              <w:rPr>
                <w:b/>
                <w:bCs/>
              </w:rPr>
            </w:pPr>
          </w:p>
        </w:tc>
        <w:tc>
          <w:tcPr>
            <w:tcW w:w="3853" w:type="dxa"/>
          </w:tcPr>
          <w:p w14:paraId="5ACD7904" w14:textId="4B1D5638" w:rsidR="00F17A40" w:rsidRPr="000253C7" w:rsidRDefault="00B668AA" w:rsidP="651E223D">
            <w:pPr>
              <w:spacing w:before="100" w:beforeAutospacing="1" w:after="100" w:afterAutospacing="1"/>
              <w:rPr>
                <w:rStyle w:val="ui-provider"/>
                <w:rFonts w:cstheme="minorHAnsi"/>
              </w:rPr>
            </w:pPr>
            <w:r w:rsidRPr="000253C7">
              <w:rPr>
                <w:rFonts w:eastAsia="Segoe UI" w:cstheme="minorHAnsi"/>
                <w:color w:val="323130"/>
              </w:rPr>
              <w:t>Now you mentioned earlier that the developer</w:t>
            </w:r>
            <w:r w:rsidR="000D1DE3" w:rsidRPr="000253C7">
              <w:rPr>
                <w:rFonts w:eastAsia="Segoe UI" w:cstheme="minorHAnsi"/>
                <w:color w:val="323130"/>
              </w:rPr>
              <w:t>/</w:t>
            </w:r>
            <w:r w:rsidRPr="000253C7">
              <w:rPr>
                <w:rFonts w:eastAsia="Segoe UI" w:cstheme="minorHAnsi"/>
                <w:color w:val="323130"/>
              </w:rPr>
              <w:t xml:space="preserve"> builder will design the homes </w:t>
            </w:r>
            <w:proofErr w:type="gramStart"/>
            <w:r w:rsidR="000D1DE3" w:rsidRPr="000253C7">
              <w:rPr>
                <w:rFonts w:eastAsia="Segoe UI" w:cstheme="minorHAnsi"/>
                <w:color w:val="323130"/>
              </w:rPr>
              <w:t xml:space="preserve">and </w:t>
            </w:r>
            <w:r w:rsidRPr="000253C7">
              <w:rPr>
                <w:rFonts w:eastAsia="Segoe UI" w:cstheme="minorHAnsi"/>
                <w:color w:val="323130"/>
              </w:rPr>
              <w:t xml:space="preserve"> be</w:t>
            </w:r>
            <w:proofErr w:type="gramEnd"/>
            <w:r w:rsidRPr="000253C7">
              <w:rPr>
                <w:rFonts w:eastAsia="Segoe UI" w:cstheme="minorHAnsi"/>
                <w:color w:val="323130"/>
              </w:rPr>
              <w:t xml:space="preserve"> </w:t>
            </w:r>
            <w:proofErr w:type="spellStart"/>
            <w:r w:rsidRPr="000253C7">
              <w:rPr>
                <w:rFonts w:eastAsia="Segoe UI" w:cstheme="minorHAnsi"/>
                <w:color w:val="323130"/>
              </w:rPr>
              <w:t>pre qualified</w:t>
            </w:r>
            <w:proofErr w:type="spellEnd"/>
            <w:r w:rsidRPr="000253C7">
              <w:rPr>
                <w:rFonts w:eastAsia="Segoe UI" w:cstheme="minorHAnsi"/>
                <w:color w:val="323130"/>
              </w:rPr>
              <w:t xml:space="preserve"> based on the design.</w:t>
            </w:r>
            <w:r w:rsidR="00A97C3D" w:rsidRPr="000253C7">
              <w:rPr>
                <w:rFonts w:eastAsia="Segoe UI" w:cstheme="minorHAnsi"/>
                <w:color w:val="323130"/>
              </w:rPr>
              <w:t xml:space="preserve"> Would there be a minimum construction standard on top of that after the design has been approved or would the design stand on its own?</w:t>
            </w:r>
          </w:p>
        </w:tc>
        <w:tc>
          <w:tcPr>
            <w:tcW w:w="6001" w:type="dxa"/>
          </w:tcPr>
          <w:p w14:paraId="17A87495" w14:textId="20E44146" w:rsidR="00F17A40" w:rsidRPr="000253C7" w:rsidRDefault="135411ED" w:rsidP="139D0192">
            <w:pPr>
              <w:spacing w:before="100" w:beforeAutospacing="1" w:after="100" w:afterAutospacing="1"/>
              <w:rPr>
                <w:rFonts w:eastAsia="Calibri"/>
                <w:color w:val="FF0000"/>
              </w:rPr>
            </w:pPr>
            <w:r w:rsidRPr="000253C7">
              <w:rPr>
                <w:rFonts w:eastAsia="Segoe UI"/>
                <w:color w:val="000000" w:themeColor="text1"/>
              </w:rPr>
              <w:t>The proposed design is required to meet HCD Minimum Construction Standards</w:t>
            </w:r>
            <w:r w:rsidR="4E7734A9" w:rsidRPr="000253C7">
              <w:rPr>
                <w:rFonts w:eastAsia="Segoe UI"/>
                <w:color w:val="FF0000"/>
              </w:rPr>
              <w:t>.</w:t>
            </w:r>
          </w:p>
        </w:tc>
      </w:tr>
      <w:tr w:rsidR="00235EDD" w14:paraId="517BA445" w14:textId="77777777" w:rsidTr="139D0192">
        <w:tc>
          <w:tcPr>
            <w:tcW w:w="936" w:type="dxa"/>
          </w:tcPr>
          <w:p w14:paraId="6066463E" w14:textId="77777777" w:rsidR="00BE7D37" w:rsidRPr="47F3EA4E" w:rsidRDefault="00BE7D37" w:rsidP="00FC4064">
            <w:pPr>
              <w:pStyle w:val="ArialBasic"/>
              <w:numPr>
                <w:ilvl w:val="0"/>
                <w:numId w:val="7"/>
              </w:numPr>
              <w:jc w:val="center"/>
              <w:rPr>
                <w:b/>
                <w:bCs/>
              </w:rPr>
            </w:pPr>
          </w:p>
        </w:tc>
        <w:tc>
          <w:tcPr>
            <w:tcW w:w="3853" w:type="dxa"/>
          </w:tcPr>
          <w:p w14:paraId="4EA1B50E" w14:textId="1210B167" w:rsidR="00BE7D37" w:rsidRPr="000253C7" w:rsidRDefault="00D026EA" w:rsidP="00C079E4">
            <w:pPr>
              <w:spacing w:before="100" w:beforeAutospacing="1" w:after="100" w:afterAutospacing="1"/>
              <w:rPr>
                <w:rStyle w:val="ui-provider"/>
                <w:rFonts w:cstheme="minorHAnsi"/>
              </w:rPr>
            </w:pPr>
            <w:r w:rsidRPr="000253C7">
              <w:rPr>
                <w:rFonts w:eastAsia="Segoe UI" w:cstheme="minorHAnsi"/>
                <w:color w:val="323130"/>
              </w:rPr>
              <w:t xml:space="preserve">Would that be the code minimum </w:t>
            </w:r>
            <w:proofErr w:type="gramStart"/>
            <w:r w:rsidRPr="000253C7">
              <w:rPr>
                <w:rFonts w:eastAsia="Segoe UI" w:cstheme="minorHAnsi"/>
                <w:color w:val="323130"/>
              </w:rPr>
              <w:t>standards</w:t>
            </w:r>
            <w:proofErr w:type="gramEnd"/>
            <w:r w:rsidRPr="000253C7">
              <w:rPr>
                <w:rFonts w:eastAsia="Segoe UI" w:cstheme="minorHAnsi"/>
                <w:color w:val="323130"/>
              </w:rPr>
              <w:t xml:space="preserve"> or would that be the housing department minimum construction standards?</w:t>
            </w:r>
          </w:p>
        </w:tc>
        <w:tc>
          <w:tcPr>
            <w:tcW w:w="6001" w:type="dxa"/>
          </w:tcPr>
          <w:p w14:paraId="2CABAF95" w14:textId="4AB41AAF" w:rsidR="00BE7D37" w:rsidRPr="000253C7" w:rsidRDefault="000D1DE3" w:rsidP="00C079E4">
            <w:pPr>
              <w:spacing w:before="100" w:beforeAutospacing="1" w:after="100" w:afterAutospacing="1"/>
              <w:rPr>
                <w:rFonts w:eastAsia="Calibri" w:cstheme="minorHAnsi"/>
              </w:rPr>
            </w:pPr>
            <w:r w:rsidRPr="000253C7">
              <w:rPr>
                <w:rFonts w:eastAsia="Segoe UI" w:cstheme="minorHAnsi"/>
                <w:color w:val="323130"/>
              </w:rPr>
              <w:t>It will</w:t>
            </w:r>
            <w:r w:rsidR="00DA650C" w:rsidRPr="000253C7">
              <w:rPr>
                <w:rFonts w:eastAsia="Segoe UI" w:cstheme="minorHAnsi"/>
                <w:color w:val="323130"/>
              </w:rPr>
              <w:t xml:space="preserve"> be the City of Houston's code standards </w:t>
            </w:r>
            <w:r w:rsidR="00FC5066">
              <w:rPr>
                <w:rFonts w:eastAsia="Segoe UI" w:cstheme="minorHAnsi"/>
                <w:color w:val="323130"/>
              </w:rPr>
              <w:t>and</w:t>
            </w:r>
            <w:r w:rsidR="00DA650C" w:rsidRPr="000253C7">
              <w:rPr>
                <w:rFonts w:eastAsia="Segoe UI" w:cstheme="minorHAnsi"/>
                <w:color w:val="323130"/>
              </w:rPr>
              <w:t xml:space="preserve"> the City of Houston </w:t>
            </w:r>
            <w:r w:rsidR="00C81E1D">
              <w:rPr>
                <w:rFonts w:eastAsia="Segoe UI" w:cstheme="minorHAnsi"/>
                <w:color w:val="323130"/>
              </w:rPr>
              <w:t>Housing and Community</w:t>
            </w:r>
            <w:r w:rsidR="00DA650C" w:rsidRPr="000253C7">
              <w:rPr>
                <w:rFonts w:eastAsia="Segoe UI" w:cstheme="minorHAnsi"/>
                <w:color w:val="323130"/>
              </w:rPr>
              <w:t xml:space="preserve"> Department's minimum construction standards, which are also available as a supplemental document within the packet</w:t>
            </w:r>
            <w:r w:rsidRPr="000253C7">
              <w:rPr>
                <w:rFonts w:eastAsia="Segoe UI" w:cstheme="minorHAnsi"/>
                <w:color w:val="323130"/>
              </w:rPr>
              <w:t xml:space="preserve"> at </w:t>
            </w:r>
            <w:hyperlink r:id="rId13" w:anchor="nofa" w:history="1">
              <w:r w:rsidRPr="000253C7">
                <w:rPr>
                  <w:rStyle w:val="Hyperlink"/>
                  <w:rFonts w:eastAsia="Segoe UI" w:cstheme="minorHAnsi"/>
                </w:rPr>
                <w:t>https://houstontx.gov/housing/funding.html#nofa</w:t>
              </w:r>
            </w:hyperlink>
            <w:r w:rsidRPr="000253C7">
              <w:rPr>
                <w:rFonts w:eastAsia="Segoe UI" w:cstheme="minorHAnsi"/>
                <w:color w:val="323130"/>
              </w:rPr>
              <w:t xml:space="preserve"> </w:t>
            </w:r>
          </w:p>
        </w:tc>
      </w:tr>
      <w:tr w:rsidR="00235EDD" w14:paraId="697F546C" w14:textId="77777777" w:rsidTr="139D0192">
        <w:tc>
          <w:tcPr>
            <w:tcW w:w="936" w:type="dxa"/>
          </w:tcPr>
          <w:p w14:paraId="319670D5" w14:textId="77777777" w:rsidR="007D7DFE" w:rsidRPr="47F3EA4E" w:rsidRDefault="007D7DFE" w:rsidP="00FC4064">
            <w:pPr>
              <w:pStyle w:val="ArialBasic"/>
              <w:numPr>
                <w:ilvl w:val="0"/>
                <w:numId w:val="7"/>
              </w:numPr>
              <w:jc w:val="center"/>
              <w:rPr>
                <w:b/>
                <w:bCs/>
              </w:rPr>
            </w:pPr>
          </w:p>
        </w:tc>
        <w:tc>
          <w:tcPr>
            <w:tcW w:w="3853" w:type="dxa"/>
          </w:tcPr>
          <w:p w14:paraId="73736B53" w14:textId="685DF684" w:rsidR="007D7DFE" w:rsidRPr="000253C7" w:rsidRDefault="009834EA" w:rsidP="00C079E4">
            <w:pPr>
              <w:spacing w:before="100" w:beforeAutospacing="1" w:after="100" w:afterAutospacing="1"/>
              <w:rPr>
                <w:rStyle w:val="ui-provider"/>
                <w:rFonts w:cstheme="minorHAnsi"/>
              </w:rPr>
            </w:pPr>
            <w:r w:rsidRPr="000253C7">
              <w:rPr>
                <w:rFonts w:eastAsia="Segoe UI" w:cstheme="minorHAnsi"/>
                <w:color w:val="323130"/>
              </w:rPr>
              <w:t>Is the developer responsible to set aside funds to assist buyers?</w:t>
            </w:r>
          </w:p>
        </w:tc>
        <w:tc>
          <w:tcPr>
            <w:tcW w:w="6001" w:type="dxa"/>
          </w:tcPr>
          <w:p w14:paraId="2DE94817" w14:textId="4D1A3743" w:rsidR="007D7DFE" w:rsidRPr="000253C7" w:rsidRDefault="01A5B4C9" w:rsidP="139D0192">
            <w:pPr>
              <w:spacing w:beforeAutospacing="1" w:afterAutospacing="1" w:line="259" w:lineRule="auto"/>
              <w:rPr>
                <w:rFonts w:eastAsia="Calibri"/>
              </w:rPr>
            </w:pPr>
            <w:r w:rsidRPr="000253C7">
              <w:rPr>
                <w:rFonts w:eastAsia="Calibri"/>
              </w:rPr>
              <w:t>Yes</w:t>
            </w:r>
          </w:p>
        </w:tc>
      </w:tr>
    </w:tbl>
    <w:p w14:paraId="5A553ABF" w14:textId="77777777" w:rsidR="00682459" w:rsidRPr="00D55996" w:rsidRDefault="00682459" w:rsidP="00682459">
      <w:pPr>
        <w:pStyle w:val="ArialBasic"/>
        <w:rPr>
          <w:szCs w:val="22"/>
        </w:rPr>
      </w:pPr>
    </w:p>
    <w:p w14:paraId="12BB93C5" w14:textId="77777777" w:rsidR="00682459" w:rsidRPr="00D55996" w:rsidRDefault="00682459" w:rsidP="00682459">
      <w:pPr>
        <w:pStyle w:val="ArialBasic"/>
        <w:rPr>
          <w:rFonts w:cs="Arial"/>
          <w:sz w:val="24"/>
          <w:szCs w:val="24"/>
        </w:rPr>
      </w:pPr>
      <w:r w:rsidRPr="44F232FB">
        <w:rPr>
          <w:rFonts w:cs="Arial"/>
          <w:sz w:val="24"/>
          <w:szCs w:val="24"/>
        </w:rPr>
        <w:t>This Letter of Clarification will be considered part of the solicitation referenced on the first page of this document.</w:t>
      </w:r>
    </w:p>
    <w:p w14:paraId="4120B300" w14:textId="77777777" w:rsidR="00682459" w:rsidRPr="00D55996" w:rsidRDefault="00682459" w:rsidP="00682459">
      <w:pPr>
        <w:rPr>
          <w:rFonts w:ascii="Arial" w:hAnsi="Arial" w:cs="Arial"/>
          <w:sz w:val="24"/>
          <w:szCs w:val="24"/>
        </w:rPr>
      </w:pPr>
    </w:p>
    <w:p w14:paraId="1E7FD6F3" w14:textId="4711FD48" w:rsidR="00682459" w:rsidRPr="00D55996" w:rsidRDefault="00682459" w:rsidP="00682459">
      <w:pPr>
        <w:rPr>
          <w:rFonts w:ascii="Arial" w:hAnsi="Arial" w:cs="Arial"/>
          <w:sz w:val="24"/>
          <w:szCs w:val="24"/>
        </w:rPr>
      </w:pPr>
      <w:r w:rsidRPr="00D55996">
        <w:rPr>
          <w:rFonts w:ascii="Arial" w:hAnsi="Arial" w:cs="Arial"/>
          <w:sz w:val="24"/>
          <w:szCs w:val="24"/>
        </w:rPr>
        <w:t xml:space="preserve">It is the </w:t>
      </w:r>
      <w:r w:rsidR="008E2FAD">
        <w:rPr>
          <w:rFonts w:ascii="Arial" w:hAnsi="Arial" w:cs="Arial"/>
          <w:sz w:val="24"/>
          <w:szCs w:val="24"/>
        </w:rPr>
        <w:t xml:space="preserve">applicant's responsibility to ensure that it has obtained all such letter(s). By </w:t>
      </w:r>
      <w:r w:rsidR="00E71064">
        <w:rPr>
          <w:rFonts w:ascii="Arial" w:hAnsi="Arial" w:cs="Arial"/>
          <w:sz w:val="24"/>
          <w:szCs w:val="24"/>
        </w:rPr>
        <w:t>applying</w:t>
      </w:r>
      <w:r w:rsidR="008E2FAD">
        <w:rPr>
          <w:rFonts w:ascii="Arial" w:hAnsi="Arial" w:cs="Arial"/>
          <w:sz w:val="24"/>
          <w:szCs w:val="24"/>
        </w:rPr>
        <w:t xml:space="preserve"> for</w:t>
      </w:r>
      <w:r w:rsidRPr="00D55996">
        <w:rPr>
          <w:rFonts w:ascii="Arial" w:hAnsi="Arial" w:cs="Arial"/>
          <w:sz w:val="24"/>
          <w:szCs w:val="24"/>
        </w:rPr>
        <w:t xml:space="preserve"> this project, Applicants shall be deemed to have received all Letter(s) of Clarification and to have incorporated them into their applications.</w:t>
      </w:r>
    </w:p>
    <w:p w14:paraId="4855371D" w14:textId="77777777" w:rsidR="00682459" w:rsidRPr="00D55996" w:rsidRDefault="00682459" w:rsidP="00682459">
      <w:pPr>
        <w:pStyle w:val="ArialBasic"/>
        <w:rPr>
          <w:rFonts w:cs="Arial"/>
          <w:sz w:val="24"/>
          <w:szCs w:val="24"/>
        </w:rPr>
      </w:pPr>
    </w:p>
    <w:p w14:paraId="08303D0A" w14:textId="77777777" w:rsidR="00682459" w:rsidRDefault="00682459" w:rsidP="00682459">
      <w:pPr>
        <w:pStyle w:val="NormalWeb"/>
        <w:spacing w:before="0" w:beforeAutospacing="0" w:after="0" w:afterAutospacing="0"/>
        <w:rPr>
          <w:color w:val="000000"/>
          <w:sz w:val="27"/>
          <w:szCs w:val="27"/>
        </w:rPr>
      </w:pPr>
      <w:r>
        <w:rPr>
          <w:color w:val="000000"/>
          <w:sz w:val="27"/>
          <w:szCs w:val="27"/>
        </w:rPr>
        <w:t xml:space="preserve">Thank you, </w:t>
      </w:r>
    </w:p>
    <w:p w14:paraId="3DA25285" w14:textId="77777777" w:rsidR="00682459" w:rsidRDefault="00682459" w:rsidP="00682459">
      <w:pPr>
        <w:pStyle w:val="NormalWeb"/>
        <w:spacing w:before="0" w:beforeAutospacing="0" w:after="0" w:afterAutospacing="0"/>
        <w:rPr>
          <w:color w:val="000000"/>
          <w:sz w:val="27"/>
          <w:szCs w:val="27"/>
        </w:rPr>
      </w:pPr>
    </w:p>
    <w:p w14:paraId="17448066" w14:textId="77777777" w:rsidR="00682459" w:rsidRDefault="00682459" w:rsidP="00682459">
      <w:pPr>
        <w:pStyle w:val="NormalWeb"/>
        <w:spacing w:before="0" w:beforeAutospacing="0" w:after="0" w:afterAutospacing="0"/>
        <w:rPr>
          <w:rFonts w:ascii="Arial" w:hAnsi="Arial" w:cs="Arial"/>
        </w:rPr>
      </w:pPr>
      <w:r>
        <w:rPr>
          <w:rFonts w:ascii="Arial" w:hAnsi="Arial" w:cs="Arial"/>
        </w:rPr>
        <w:t xml:space="preserve">Linsi Broom </w:t>
      </w:r>
      <w:r>
        <w:rPr>
          <w:rFonts w:ascii="Arial" w:hAnsi="Arial" w:cs="Arial"/>
        </w:rPr>
        <w:tab/>
      </w:r>
    </w:p>
    <w:p w14:paraId="39FE98DB" w14:textId="77777777" w:rsidR="00682459" w:rsidRPr="00080075" w:rsidRDefault="00682459" w:rsidP="00682459">
      <w:pPr>
        <w:pStyle w:val="NormalWeb"/>
        <w:spacing w:before="0" w:beforeAutospacing="0" w:after="0" w:afterAutospacing="0"/>
        <w:rPr>
          <w:rFonts w:ascii="Arial" w:hAnsi="Arial" w:cs="Arial"/>
        </w:rPr>
      </w:pPr>
      <w:r>
        <w:rPr>
          <w:rFonts w:ascii="Arial" w:hAnsi="Arial" w:cs="Arial"/>
        </w:rPr>
        <w:t>Staff Analyst</w:t>
      </w:r>
    </w:p>
    <w:p w14:paraId="773ACE31" w14:textId="77777777" w:rsidR="00682459" w:rsidRPr="00080075" w:rsidRDefault="00682459" w:rsidP="00682459">
      <w:pPr>
        <w:pStyle w:val="NormalWeb"/>
        <w:spacing w:before="0" w:beforeAutospacing="0" w:after="0" w:afterAutospacing="0"/>
        <w:rPr>
          <w:rFonts w:ascii="Arial" w:hAnsi="Arial" w:cs="Arial"/>
        </w:rPr>
      </w:pPr>
      <w:r w:rsidRPr="00080075">
        <w:rPr>
          <w:rFonts w:ascii="Arial" w:hAnsi="Arial" w:cs="Arial"/>
        </w:rPr>
        <w:t xml:space="preserve">Finance </w:t>
      </w:r>
    </w:p>
    <w:p w14:paraId="26051654" w14:textId="77777777" w:rsidR="00682459" w:rsidRPr="00080075" w:rsidRDefault="00682459" w:rsidP="00682459">
      <w:pPr>
        <w:pStyle w:val="NormalWeb"/>
        <w:spacing w:before="0" w:beforeAutospacing="0" w:after="0" w:afterAutospacing="0"/>
        <w:rPr>
          <w:rFonts w:ascii="Arial" w:hAnsi="Arial" w:cs="Arial"/>
        </w:rPr>
      </w:pPr>
      <w:r w:rsidRPr="00080075">
        <w:rPr>
          <w:rFonts w:ascii="Arial" w:hAnsi="Arial" w:cs="Arial"/>
        </w:rPr>
        <w:t>832.3</w:t>
      </w:r>
      <w:r>
        <w:rPr>
          <w:rFonts w:ascii="Arial" w:hAnsi="Arial" w:cs="Arial"/>
        </w:rPr>
        <w:t>93.0506</w:t>
      </w:r>
    </w:p>
    <w:p w14:paraId="2C3656FB" w14:textId="77777777" w:rsidR="00682459" w:rsidRDefault="00682459" w:rsidP="00682459">
      <w:pPr>
        <w:pStyle w:val="ArialBasic"/>
      </w:pPr>
    </w:p>
    <w:p w14:paraId="38344AA6" w14:textId="77777777" w:rsidR="00682459" w:rsidRDefault="00682459"/>
    <w:tbl>
      <w:tblPr>
        <w:tblW w:w="0" w:type="auto"/>
        <w:tblInd w:w="8" w:type="dxa"/>
        <w:tblLayout w:type="fixed"/>
        <w:tblCellMar>
          <w:left w:w="0" w:type="dxa"/>
          <w:right w:w="0" w:type="dxa"/>
        </w:tblCellMar>
        <w:tblLook w:val="0000" w:firstRow="0" w:lastRow="0" w:firstColumn="0" w:lastColumn="0" w:noHBand="0" w:noVBand="0"/>
      </w:tblPr>
      <w:tblGrid>
        <w:gridCol w:w="6678"/>
        <w:gridCol w:w="2447"/>
      </w:tblGrid>
      <w:tr w:rsidR="003C26FC" w14:paraId="71EFA98E" w14:textId="77777777" w:rsidTr="00F97B38">
        <w:trPr>
          <w:cantSplit/>
          <w:trHeight w:val="80"/>
        </w:trPr>
        <w:tc>
          <w:tcPr>
            <w:tcW w:w="6678" w:type="dxa"/>
          </w:tcPr>
          <w:p w14:paraId="79C0FD38" w14:textId="77777777" w:rsidR="003C26FC" w:rsidRDefault="003C26FC" w:rsidP="003C26FC">
            <w:pPr>
              <w:rPr>
                <w:color w:val="000080"/>
              </w:rPr>
            </w:pPr>
          </w:p>
        </w:tc>
        <w:tc>
          <w:tcPr>
            <w:tcW w:w="2447" w:type="dxa"/>
          </w:tcPr>
          <w:p w14:paraId="7BBF38B6" w14:textId="77777777" w:rsidR="003C26FC" w:rsidRDefault="003C26FC">
            <w:pPr>
              <w:rPr>
                <w:color w:val="000080"/>
              </w:rPr>
            </w:pPr>
          </w:p>
        </w:tc>
      </w:tr>
    </w:tbl>
    <w:p w14:paraId="1248AE24" w14:textId="77777777" w:rsidR="00FD00D4" w:rsidRDefault="00FD00D4">
      <w:pPr>
        <w:rPr>
          <w:rFonts w:ascii="Arial" w:hAnsi="Arial"/>
          <w:sz w:val="22"/>
        </w:rPr>
        <w:sectPr w:rsidR="00FD00D4" w:rsidSect="00D62759">
          <w:headerReference w:type="first" r:id="rId14"/>
          <w:footerReference w:type="first" r:id="rId15"/>
          <w:pgSz w:w="12240" w:h="15840"/>
          <w:pgMar w:top="630" w:right="720" w:bottom="850" w:left="720" w:header="720" w:footer="360" w:gutter="0"/>
          <w:cols w:space="720"/>
          <w:titlePg/>
        </w:sectPr>
      </w:pPr>
    </w:p>
    <w:p w14:paraId="094D50CE" w14:textId="77777777" w:rsidR="00FD00D4" w:rsidRDefault="00FD00D4">
      <w:pPr>
        <w:pStyle w:val="ArialBasic"/>
      </w:pPr>
    </w:p>
    <w:sectPr w:rsidR="00FD00D4" w:rsidSect="00D62759">
      <w:type w:val="continuous"/>
      <w:pgSz w:w="12240" w:h="15840"/>
      <w:pgMar w:top="634" w:right="1008" w:bottom="850" w:left="1008"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69D7B" w14:textId="77777777" w:rsidR="0013223D" w:rsidRDefault="0013223D">
      <w:r>
        <w:separator/>
      </w:r>
    </w:p>
  </w:endnote>
  <w:endnote w:type="continuationSeparator" w:id="0">
    <w:p w14:paraId="3A02FB2F" w14:textId="77777777" w:rsidR="0013223D" w:rsidRDefault="0013223D">
      <w:r>
        <w:continuationSeparator/>
      </w:r>
    </w:p>
  </w:endnote>
  <w:endnote w:type="continuationNotice" w:id="1">
    <w:p w14:paraId="6A5504C3" w14:textId="77777777" w:rsidR="0013223D" w:rsidRDefault="0013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27D5" w14:textId="77777777" w:rsidR="00476088" w:rsidRDefault="00476088" w:rsidP="00032638">
    <w:pPr>
      <w:pStyle w:val="BodyText"/>
      <w:spacing w:line="180" w:lineRule="exact"/>
      <w:jc w:val="center"/>
      <w:rPr>
        <w:rFonts w:ascii="Arial" w:hAnsi="Arial"/>
        <w:color w:val="000080"/>
        <w:sz w:val="15"/>
      </w:rPr>
    </w:pPr>
    <w:r>
      <w:rPr>
        <w:rFonts w:ascii="Arial" w:hAnsi="Arial"/>
        <w:color w:val="000080"/>
        <w:sz w:val="15"/>
      </w:rPr>
      <w:t xml:space="preserve">Council Members:  </w:t>
    </w:r>
    <w:r w:rsidR="005F7927">
      <w:rPr>
        <w:rFonts w:ascii="Arial" w:hAnsi="Arial"/>
        <w:color w:val="000080"/>
        <w:sz w:val="15"/>
      </w:rPr>
      <w:t>Amy Peck</w:t>
    </w:r>
    <w:r>
      <w:rPr>
        <w:rFonts w:ascii="Arial" w:hAnsi="Arial"/>
        <w:color w:val="000080"/>
        <w:sz w:val="15"/>
      </w:rPr>
      <w:t xml:space="preserve"> </w:t>
    </w:r>
    <w:r w:rsidR="009918DD">
      <w:rPr>
        <w:rFonts w:ascii="Arial" w:hAnsi="Arial"/>
        <w:color w:val="000080"/>
        <w:sz w:val="15"/>
      </w:rPr>
      <w:t xml:space="preserve"> </w:t>
    </w:r>
    <w:r>
      <w:rPr>
        <w:rFonts w:ascii="Arial" w:hAnsi="Arial"/>
        <w:color w:val="000080"/>
        <w:sz w:val="15"/>
      </w:rPr>
      <w:t xml:space="preserve"> </w:t>
    </w:r>
    <w:r w:rsidR="004947F3">
      <w:rPr>
        <w:rFonts w:ascii="Arial" w:hAnsi="Arial"/>
        <w:color w:val="000080"/>
        <w:sz w:val="15"/>
      </w:rPr>
      <w:t>Tarsha Jackson</w:t>
    </w:r>
    <w:r>
      <w:rPr>
        <w:rFonts w:ascii="Arial" w:hAnsi="Arial"/>
        <w:color w:val="000080"/>
        <w:sz w:val="15"/>
      </w:rPr>
      <w:t xml:space="preserve">   </w:t>
    </w:r>
    <w:r w:rsidR="005F7927">
      <w:rPr>
        <w:rFonts w:ascii="Arial" w:hAnsi="Arial"/>
        <w:color w:val="000080"/>
        <w:sz w:val="15"/>
      </w:rPr>
      <w:t>Abbie Kamin</w:t>
    </w:r>
    <w:r>
      <w:rPr>
        <w:rFonts w:ascii="Arial" w:hAnsi="Arial"/>
        <w:color w:val="000080"/>
        <w:sz w:val="15"/>
      </w:rPr>
      <w:t xml:space="preserve">   </w:t>
    </w:r>
    <w:r w:rsidR="005F7927">
      <w:rPr>
        <w:rFonts w:ascii="Arial" w:hAnsi="Arial"/>
        <w:color w:val="000080"/>
        <w:sz w:val="15"/>
      </w:rPr>
      <w:t>Carolyn Evans-Shabazz</w:t>
    </w:r>
    <w:r>
      <w:rPr>
        <w:rFonts w:ascii="Arial" w:hAnsi="Arial"/>
        <w:color w:val="000080"/>
        <w:sz w:val="15"/>
      </w:rPr>
      <w:t xml:space="preserve">   </w:t>
    </w:r>
    <w:r w:rsidR="009918DD">
      <w:rPr>
        <w:rFonts w:ascii="Arial" w:hAnsi="Arial"/>
        <w:color w:val="000080"/>
        <w:sz w:val="15"/>
      </w:rPr>
      <w:t>Fred Flickinger</w:t>
    </w:r>
    <w:r>
      <w:rPr>
        <w:rFonts w:ascii="Arial" w:hAnsi="Arial"/>
        <w:color w:val="000080"/>
        <w:sz w:val="15"/>
      </w:rPr>
      <w:t xml:space="preserve">   </w:t>
    </w:r>
    <w:r w:rsidR="005F7927">
      <w:rPr>
        <w:rFonts w:ascii="Arial" w:hAnsi="Arial"/>
        <w:color w:val="000080"/>
        <w:sz w:val="15"/>
      </w:rPr>
      <w:t xml:space="preserve">Tiffany </w:t>
    </w:r>
    <w:r w:rsidR="009918DD">
      <w:rPr>
        <w:rFonts w:ascii="Arial" w:hAnsi="Arial"/>
        <w:color w:val="000080"/>
        <w:sz w:val="15"/>
      </w:rPr>
      <w:t xml:space="preserve">D. </w:t>
    </w:r>
    <w:r w:rsidR="005F7927">
      <w:rPr>
        <w:rFonts w:ascii="Arial" w:hAnsi="Arial"/>
        <w:color w:val="000080"/>
        <w:sz w:val="15"/>
      </w:rPr>
      <w:t>Thomas</w:t>
    </w:r>
    <w:r>
      <w:rPr>
        <w:rFonts w:ascii="Arial" w:hAnsi="Arial"/>
        <w:color w:val="000080"/>
        <w:sz w:val="15"/>
      </w:rPr>
      <w:t xml:space="preserve">   </w:t>
    </w:r>
    <w:r w:rsidR="001661E0" w:rsidRPr="001661E0">
      <w:rPr>
        <w:rFonts w:ascii="Arial" w:hAnsi="Arial" w:cs="Arial"/>
        <w:color w:val="000080"/>
        <w:sz w:val="15"/>
        <w:szCs w:val="15"/>
      </w:rPr>
      <w:t>Mary Nan Huffman</w:t>
    </w:r>
    <w:r w:rsidR="009918DD">
      <w:rPr>
        <w:rFonts w:ascii="Arial" w:hAnsi="Arial" w:cs="Arial"/>
        <w:color w:val="000080"/>
        <w:sz w:val="15"/>
        <w:szCs w:val="15"/>
      </w:rPr>
      <w:t xml:space="preserve">  </w:t>
    </w:r>
    <w:r w:rsidR="001661E0">
      <w:rPr>
        <w:rFonts w:ascii="Arial" w:hAnsi="Arial"/>
        <w:color w:val="002060"/>
        <w:sz w:val="15"/>
      </w:rPr>
      <w:t xml:space="preserve"> </w:t>
    </w:r>
    <w:r w:rsidR="009918DD">
      <w:rPr>
        <w:rFonts w:ascii="Arial" w:hAnsi="Arial"/>
        <w:color w:val="000080"/>
        <w:sz w:val="15"/>
      </w:rPr>
      <w:t>Mario Castillo</w:t>
    </w:r>
  </w:p>
  <w:p w14:paraId="02EAFD42" w14:textId="77777777" w:rsidR="00476088" w:rsidRDefault="009918DD" w:rsidP="00032638">
    <w:pPr>
      <w:pStyle w:val="BodyText"/>
      <w:spacing w:line="180" w:lineRule="exact"/>
      <w:jc w:val="center"/>
      <w:rPr>
        <w:rFonts w:ascii="Arial" w:hAnsi="Arial"/>
        <w:color w:val="000080"/>
        <w:sz w:val="15"/>
      </w:rPr>
    </w:pPr>
    <w:r>
      <w:rPr>
        <w:rFonts w:ascii="Arial" w:hAnsi="Arial"/>
        <w:color w:val="000080"/>
        <w:sz w:val="15"/>
      </w:rPr>
      <w:t>Joaquin Martinez</w:t>
    </w:r>
    <w:r w:rsidR="00476088">
      <w:rPr>
        <w:rFonts w:ascii="Arial" w:hAnsi="Arial"/>
        <w:color w:val="000080"/>
        <w:sz w:val="15"/>
      </w:rPr>
      <w:t xml:space="preserve">    </w:t>
    </w:r>
    <w:r w:rsidR="005F7927">
      <w:rPr>
        <w:rFonts w:ascii="Arial" w:hAnsi="Arial"/>
        <w:color w:val="000080"/>
        <w:sz w:val="15"/>
      </w:rPr>
      <w:t>Edward Pollard</w:t>
    </w:r>
    <w:r w:rsidR="00476088">
      <w:rPr>
        <w:rFonts w:ascii="Arial" w:hAnsi="Arial"/>
        <w:color w:val="000080"/>
        <w:sz w:val="15"/>
      </w:rPr>
      <w:t xml:space="preserve">    </w:t>
    </w:r>
    <w:r w:rsidR="00B06142">
      <w:rPr>
        <w:rFonts w:ascii="Arial" w:hAnsi="Arial"/>
        <w:color w:val="000080"/>
        <w:sz w:val="15"/>
      </w:rPr>
      <w:t>Martha Castex-Tatum</w:t>
    </w:r>
    <w:r w:rsidR="00476088">
      <w:rPr>
        <w:rFonts w:ascii="Arial" w:hAnsi="Arial"/>
        <w:color w:val="000080"/>
        <w:sz w:val="15"/>
      </w:rPr>
      <w:t xml:space="preserve">   </w:t>
    </w:r>
    <w:r>
      <w:rPr>
        <w:rFonts w:ascii="Arial" w:hAnsi="Arial"/>
        <w:color w:val="000080"/>
        <w:sz w:val="15"/>
      </w:rPr>
      <w:t>Julian Ramirez</w:t>
    </w:r>
    <w:r w:rsidR="00476088">
      <w:rPr>
        <w:rFonts w:ascii="Arial" w:hAnsi="Arial"/>
        <w:color w:val="000080"/>
        <w:sz w:val="15"/>
      </w:rPr>
      <w:t xml:space="preserve">   </w:t>
    </w:r>
    <w:r>
      <w:rPr>
        <w:rFonts w:ascii="Arial" w:hAnsi="Arial"/>
        <w:color w:val="000080"/>
        <w:sz w:val="15"/>
      </w:rPr>
      <w:t>Willie R. Davis</w:t>
    </w:r>
    <w:r w:rsidR="00476088">
      <w:rPr>
        <w:rFonts w:ascii="Arial" w:hAnsi="Arial"/>
        <w:color w:val="000080"/>
        <w:sz w:val="15"/>
      </w:rPr>
      <w:t xml:space="preserve">    </w:t>
    </w:r>
    <w:r>
      <w:rPr>
        <w:rFonts w:ascii="Arial" w:hAnsi="Arial"/>
        <w:color w:val="000080"/>
        <w:sz w:val="15"/>
      </w:rPr>
      <w:t>Twila Carter</w:t>
    </w:r>
    <w:r w:rsidR="00476088">
      <w:rPr>
        <w:rFonts w:ascii="Arial" w:hAnsi="Arial"/>
        <w:color w:val="000080"/>
        <w:sz w:val="15"/>
      </w:rPr>
      <w:t xml:space="preserve">    </w:t>
    </w:r>
    <w:r w:rsidR="005F7927">
      <w:rPr>
        <w:rFonts w:ascii="Arial" w:hAnsi="Arial"/>
        <w:color w:val="000080"/>
        <w:sz w:val="15"/>
      </w:rPr>
      <w:t>Letitia Plummer</w:t>
    </w:r>
    <w:r w:rsidR="00476088">
      <w:rPr>
        <w:rFonts w:ascii="Arial" w:hAnsi="Arial"/>
        <w:color w:val="000080"/>
        <w:sz w:val="15"/>
      </w:rPr>
      <w:t xml:space="preserve">   </w:t>
    </w:r>
    <w:r w:rsidR="005F7927">
      <w:rPr>
        <w:rFonts w:ascii="Arial" w:hAnsi="Arial"/>
        <w:color w:val="000080"/>
        <w:sz w:val="15"/>
      </w:rPr>
      <w:t>Sallie Alcorn</w:t>
    </w:r>
  </w:p>
  <w:p w14:paraId="0C028F84" w14:textId="77777777" w:rsidR="00476088" w:rsidRDefault="00476088" w:rsidP="00032638">
    <w:pPr>
      <w:pStyle w:val="BodyText"/>
      <w:spacing w:line="180" w:lineRule="exact"/>
      <w:jc w:val="center"/>
      <w:rPr>
        <w:rFonts w:ascii="Arial" w:hAnsi="Arial"/>
        <w:color w:val="000080"/>
        <w:sz w:val="15"/>
      </w:rPr>
    </w:pPr>
    <w:r>
      <w:rPr>
        <w:rFonts w:ascii="Arial" w:hAnsi="Arial"/>
        <w:color w:val="000080"/>
        <w:sz w:val="15"/>
      </w:rPr>
      <w:t xml:space="preserve">Controller:  </w:t>
    </w:r>
    <w:r w:rsidR="001A5E77">
      <w:rPr>
        <w:rFonts w:ascii="Arial" w:hAnsi="Arial"/>
        <w:color w:val="000080"/>
        <w:sz w:val="15"/>
      </w:rPr>
      <w:t xml:space="preserve">Chris </w:t>
    </w:r>
    <w:r w:rsidR="009918DD">
      <w:rPr>
        <w:rFonts w:ascii="Arial" w:hAnsi="Arial"/>
        <w:color w:val="000080"/>
        <w:sz w:val="15"/>
      </w:rPr>
      <w:t>Hollins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7ABBB" w14:textId="77777777" w:rsidR="0013223D" w:rsidRDefault="0013223D">
      <w:r>
        <w:separator/>
      </w:r>
    </w:p>
  </w:footnote>
  <w:footnote w:type="continuationSeparator" w:id="0">
    <w:p w14:paraId="17581047" w14:textId="77777777" w:rsidR="0013223D" w:rsidRDefault="0013223D">
      <w:r>
        <w:continuationSeparator/>
      </w:r>
    </w:p>
  </w:footnote>
  <w:footnote w:type="continuationNotice" w:id="1">
    <w:p w14:paraId="34673199" w14:textId="77777777" w:rsidR="0013223D" w:rsidRDefault="00132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8" w:type="dxa"/>
      <w:tblLayout w:type="fixed"/>
      <w:tblCellMar>
        <w:left w:w="0" w:type="dxa"/>
        <w:right w:w="0" w:type="dxa"/>
      </w:tblCellMar>
      <w:tblLook w:val="0000" w:firstRow="0" w:lastRow="0" w:firstColumn="0" w:lastColumn="0" w:noHBand="0" w:noVBand="0"/>
    </w:tblPr>
    <w:tblGrid>
      <w:gridCol w:w="1890"/>
      <w:gridCol w:w="6678"/>
      <w:gridCol w:w="2447"/>
    </w:tblGrid>
    <w:tr w:rsidR="003C26FC" w14:paraId="792BF585" w14:textId="77777777" w:rsidTr="00C079E4">
      <w:trPr>
        <w:cantSplit/>
      </w:trPr>
      <w:tc>
        <w:tcPr>
          <w:tcW w:w="1890" w:type="dxa"/>
        </w:tcPr>
        <w:p w14:paraId="0E405F04" w14:textId="77777777" w:rsidR="003C26FC" w:rsidRDefault="003C26FC" w:rsidP="003C26FC">
          <w:r>
            <w:rPr>
              <w:noProof/>
              <w:color w:val="000080"/>
            </w:rPr>
            <mc:AlternateContent>
              <mc:Choice Requires="wps">
                <w:drawing>
                  <wp:anchor distT="0" distB="0" distL="114300" distR="114300" simplePos="0" relativeHeight="251658240" behindDoc="0" locked="0" layoutInCell="0" allowOverlap="1" wp14:anchorId="708D72E7" wp14:editId="7D7E0DD0">
                    <wp:simplePos x="0" y="0"/>
                    <wp:positionH relativeFrom="column">
                      <wp:posOffset>3710940</wp:posOffset>
                    </wp:positionH>
                    <wp:positionV relativeFrom="paragraph">
                      <wp:posOffset>605790</wp:posOffset>
                    </wp:positionV>
                    <wp:extent cx="31470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9525">
                              <a:solidFill>
                                <a:srgbClr val="0E36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D2D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47.7pt" to="54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" o:allowincell="f" strokecolor="#0e369a"/>
                </w:pict>
              </mc:Fallback>
            </mc:AlternateContent>
          </w:r>
          <w:r>
            <w:rPr>
              <w:noProof/>
            </w:rPr>
            <w:drawing>
              <wp:inline distT="0" distB="0" distL="0" distR="0" wp14:anchorId="67E4D52D" wp14:editId="50D31FD9">
                <wp:extent cx="1082040" cy="1082040"/>
                <wp:effectExtent l="0" t="0" r="3810" b="3810"/>
                <wp:docPr id="5" name="Picture 5" descr="Seal blue st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st copy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tc>
      <w:tc>
        <w:tcPr>
          <w:tcW w:w="6678" w:type="dxa"/>
        </w:tcPr>
        <w:p w14:paraId="5689C9EF" w14:textId="77777777" w:rsidR="003C26FC" w:rsidRDefault="003C26FC" w:rsidP="003C26FC">
          <w:pPr>
            <w:jc w:val="right"/>
            <w:rPr>
              <w:rFonts w:ascii="Garamond" w:hAnsi="Garamond"/>
              <w:b/>
              <w:color w:val="000080"/>
              <w:spacing w:val="6"/>
              <w:sz w:val="50"/>
            </w:rPr>
          </w:pPr>
        </w:p>
        <w:p w14:paraId="7F14B97A" w14:textId="77777777" w:rsidR="003C26FC" w:rsidRDefault="003C26FC" w:rsidP="003C26FC">
          <w:pPr>
            <w:tabs>
              <w:tab w:val="right" w:pos="3917"/>
            </w:tabs>
            <w:rPr>
              <w:rFonts w:ascii="Garamond" w:hAnsi="Garamond"/>
              <w:b/>
              <w:color w:val="000080"/>
              <w:spacing w:val="6"/>
              <w:sz w:val="36"/>
            </w:rPr>
          </w:pPr>
          <w:r>
            <w:rPr>
              <w:rFonts w:ascii="Garamond" w:hAnsi="Garamond"/>
              <w:b/>
              <w:color w:val="000080"/>
              <w:spacing w:val="6"/>
              <w:sz w:val="50"/>
            </w:rPr>
            <w:tab/>
            <w:t>C</w:t>
          </w:r>
          <w:r>
            <w:rPr>
              <w:rFonts w:ascii="Garamond" w:hAnsi="Garamond"/>
              <w:b/>
              <w:color w:val="000080"/>
              <w:spacing w:val="6"/>
              <w:sz w:val="36"/>
            </w:rPr>
            <w:t xml:space="preserve">ITY OF </w:t>
          </w:r>
          <w:smartTag w:uri="urn:schemas-microsoft-com:office:smarttags" w:element="place">
            <w:smartTag w:uri="urn:schemas-microsoft-com:office:smarttags" w:element="City">
              <w:r>
                <w:rPr>
                  <w:rFonts w:ascii="Garamond" w:hAnsi="Garamond"/>
                  <w:b/>
                  <w:color w:val="000080"/>
                  <w:spacing w:val="6"/>
                  <w:sz w:val="50"/>
                </w:rPr>
                <w:t>H</w:t>
              </w:r>
              <w:r>
                <w:rPr>
                  <w:rFonts w:ascii="Garamond" w:hAnsi="Garamond"/>
                  <w:b/>
                  <w:color w:val="000080"/>
                  <w:spacing w:val="6"/>
                  <w:sz w:val="36"/>
                </w:rPr>
                <w:t>OUSTON</w:t>
              </w:r>
            </w:smartTag>
          </w:smartTag>
        </w:p>
        <w:p w14:paraId="591C6D7D" w14:textId="77777777" w:rsidR="003C26FC" w:rsidRDefault="003C26FC" w:rsidP="003C26FC">
          <w:pPr>
            <w:tabs>
              <w:tab w:val="right" w:pos="3960"/>
            </w:tabs>
            <w:ind w:left="3960" w:hanging="3960"/>
            <w:rPr>
              <w:color w:val="000080"/>
            </w:rPr>
          </w:pPr>
          <w:r>
            <w:rPr>
              <w:rFonts w:ascii="Garamond" w:hAnsi="Garamond"/>
              <w:b/>
              <w:color w:val="000080"/>
              <w:spacing w:val="6"/>
              <w:sz w:val="50"/>
            </w:rPr>
            <w:tab/>
          </w:r>
          <w:r>
            <w:rPr>
              <w:rFonts w:ascii="Arial" w:hAnsi="Arial"/>
              <w:color w:val="000080"/>
              <w:spacing w:val="7"/>
            </w:rPr>
            <w:t>Housing &amp; Community Development Department</w:t>
          </w:r>
        </w:p>
        <w:p w14:paraId="32A12B1A" w14:textId="77777777" w:rsidR="003C26FC" w:rsidRDefault="003C26FC" w:rsidP="003C26FC">
          <w:pPr>
            <w:ind w:left="3960" w:hanging="3960"/>
            <w:rPr>
              <w:color w:val="000080"/>
            </w:rPr>
          </w:pPr>
        </w:p>
      </w:tc>
      <w:tc>
        <w:tcPr>
          <w:tcW w:w="2447" w:type="dxa"/>
        </w:tcPr>
        <w:p w14:paraId="6BFF645A" w14:textId="77777777" w:rsidR="003C26FC" w:rsidRDefault="003C26FC" w:rsidP="003C26FC">
          <w:pPr>
            <w:pStyle w:val="Heading1"/>
            <w:rPr>
              <w:rFonts w:ascii="Arial" w:hAnsi="Arial"/>
              <w:color w:val="000080"/>
              <w:sz w:val="22"/>
            </w:rPr>
          </w:pPr>
        </w:p>
        <w:p w14:paraId="3FB9BDB7" w14:textId="77777777" w:rsidR="003C26FC" w:rsidRDefault="003C26FC" w:rsidP="003C26FC">
          <w:pPr>
            <w:pStyle w:val="Heading1"/>
            <w:rPr>
              <w:rFonts w:ascii="Arial" w:hAnsi="Arial"/>
              <w:color w:val="000080"/>
              <w:sz w:val="22"/>
            </w:rPr>
          </w:pPr>
        </w:p>
        <w:p w14:paraId="53AFFA68" w14:textId="77777777" w:rsidR="003C26FC" w:rsidRDefault="009918DD" w:rsidP="003C26FC">
          <w:pPr>
            <w:pStyle w:val="Heading1"/>
            <w:spacing w:before="180"/>
            <w:rPr>
              <w:rFonts w:ascii="Arial" w:hAnsi="Arial"/>
              <w:color w:val="000080"/>
              <w:sz w:val="22"/>
            </w:rPr>
          </w:pPr>
          <w:r>
            <w:rPr>
              <w:rFonts w:ascii="Arial" w:hAnsi="Arial"/>
              <w:color w:val="000080"/>
              <w:sz w:val="22"/>
            </w:rPr>
            <w:t>John Whitmire</w:t>
          </w:r>
        </w:p>
        <w:p w14:paraId="21265B53" w14:textId="77777777" w:rsidR="003C26FC" w:rsidRDefault="003C26FC" w:rsidP="003C26FC">
          <w:pPr>
            <w:spacing w:line="120" w:lineRule="exact"/>
            <w:rPr>
              <w:color w:val="000080"/>
              <w:sz w:val="16"/>
            </w:rPr>
          </w:pPr>
        </w:p>
        <w:p w14:paraId="578A3613" w14:textId="77777777" w:rsidR="003C26FC" w:rsidRDefault="003C26FC" w:rsidP="003C26FC">
          <w:pPr>
            <w:rPr>
              <w:rFonts w:ascii="Arial" w:hAnsi="Arial"/>
              <w:color w:val="000080"/>
            </w:rPr>
          </w:pPr>
          <w:r>
            <w:rPr>
              <w:rFonts w:ascii="Arial" w:hAnsi="Arial"/>
              <w:color w:val="000080"/>
            </w:rPr>
            <w:t>Mayor</w:t>
          </w:r>
        </w:p>
        <w:p w14:paraId="6C495635" w14:textId="77777777" w:rsidR="003C26FC" w:rsidRDefault="003C26FC" w:rsidP="003C26FC">
          <w:pPr>
            <w:rPr>
              <w:rFonts w:ascii="Arial" w:hAnsi="Arial"/>
              <w:color w:val="000080"/>
              <w:sz w:val="10"/>
            </w:rPr>
          </w:pPr>
        </w:p>
        <w:p w14:paraId="547D3141" w14:textId="77777777" w:rsidR="003C26FC" w:rsidRDefault="003C26FC" w:rsidP="003C26FC">
          <w:pPr>
            <w:rPr>
              <w:rFonts w:ascii="Arial" w:hAnsi="Arial"/>
              <w:color w:val="000080"/>
              <w:sz w:val="10"/>
            </w:rPr>
          </w:pPr>
        </w:p>
        <w:p w14:paraId="61D76A25" w14:textId="19B804C6" w:rsidR="003C26FC" w:rsidRDefault="00DE5570" w:rsidP="003C26FC">
          <w:pPr>
            <w:rPr>
              <w:rFonts w:ascii="Arial" w:hAnsi="Arial"/>
              <w:color w:val="000080"/>
              <w:sz w:val="16"/>
            </w:rPr>
          </w:pPr>
          <w:r>
            <w:rPr>
              <w:rFonts w:ascii="Arial" w:hAnsi="Arial"/>
              <w:color w:val="000080"/>
              <w:sz w:val="16"/>
            </w:rPr>
            <w:t>Michael C. Nichols</w:t>
          </w:r>
        </w:p>
        <w:p w14:paraId="200FFDFC" w14:textId="19E04AC4" w:rsidR="003C26FC" w:rsidRDefault="003C26FC" w:rsidP="003C26FC">
          <w:pPr>
            <w:rPr>
              <w:rFonts w:ascii="Arial" w:hAnsi="Arial"/>
              <w:color w:val="000080"/>
              <w:sz w:val="16"/>
            </w:rPr>
          </w:pPr>
          <w:r>
            <w:rPr>
              <w:rFonts w:ascii="Arial" w:hAnsi="Arial"/>
              <w:color w:val="000080"/>
              <w:sz w:val="16"/>
            </w:rPr>
            <w:t>Director</w:t>
          </w:r>
        </w:p>
        <w:p w14:paraId="208F7FA5" w14:textId="77777777" w:rsidR="003C26FC" w:rsidRDefault="003C26FC" w:rsidP="003C26FC">
          <w:pPr>
            <w:rPr>
              <w:rFonts w:ascii="Arial" w:hAnsi="Arial"/>
              <w:color w:val="000080"/>
              <w:sz w:val="16"/>
            </w:rPr>
          </w:pPr>
          <w:r>
            <w:rPr>
              <w:rFonts w:ascii="Arial" w:hAnsi="Arial"/>
              <w:color w:val="000080"/>
              <w:sz w:val="16"/>
            </w:rPr>
            <w:t>2100 Travis, 9</w:t>
          </w:r>
          <w:r w:rsidRPr="00DA5DC3">
            <w:rPr>
              <w:rFonts w:ascii="Arial" w:hAnsi="Arial"/>
              <w:color w:val="000080"/>
              <w:sz w:val="16"/>
              <w:vertAlign w:val="superscript"/>
            </w:rPr>
            <w:t>th</w:t>
          </w:r>
          <w:r>
            <w:rPr>
              <w:rFonts w:ascii="Arial" w:hAnsi="Arial"/>
              <w:color w:val="000080"/>
              <w:sz w:val="16"/>
            </w:rPr>
            <w:t xml:space="preserve"> </w:t>
          </w:r>
          <w:proofErr w:type="gramStart"/>
          <w:r>
            <w:rPr>
              <w:rFonts w:ascii="Arial" w:hAnsi="Arial"/>
              <w:color w:val="000080"/>
              <w:sz w:val="16"/>
            </w:rPr>
            <w:t>Floor</w:t>
          </w:r>
          <w:proofErr w:type="gramEnd"/>
        </w:p>
        <w:p w14:paraId="3C20A147" w14:textId="77777777" w:rsidR="003C26FC" w:rsidRDefault="003C26FC" w:rsidP="003C26FC">
          <w:pPr>
            <w:rPr>
              <w:rFonts w:ascii="Arial" w:hAnsi="Arial"/>
              <w:color w:val="000080"/>
              <w:sz w:val="16"/>
            </w:rPr>
          </w:pPr>
          <w:r>
            <w:rPr>
              <w:rFonts w:ascii="Arial" w:hAnsi="Arial"/>
              <w:color w:val="000080"/>
              <w:sz w:val="16"/>
            </w:rPr>
            <w:t>Houston, Texas 77002</w:t>
          </w:r>
        </w:p>
        <w:p w14:paraId="4AD7ED72" w14:textId="77777777" w:rsidR="003C26FC" w:rsidRDefault="003C26FC" w:rsidP="003C26FC">
          <w:pPr>
            <w:rPr>
              <w:rFonts w:ascii="Arial" w:hAnsi="Arial"/>
              <w:color w:val="000080"/>
              <w:sz w:val="16"/>
            </w:rPr>
          </w:pPr>
        </w:p>
        <w:p w14:paraId="58BD0149" w14:textId="77777777" w:rsidR="003C26FC" w:rsidRDefault="003C26FC" w:rsidP="003C26FC">
          <w:pPr>
            <w:rPr>
              <w:rFonts w:ascii="Arial" w:hAnsi="Arial"/>
              <w:color w:val="000080"/>
              <w:sz w:val="16"/>
            </w:rPr>
          </w:pPr>
          <w:r>
            <w:rPr>
              <w:rFonts w:ascii="Arial" w:hAnsi="Arial"/>
              <w:color w:val="000080"/>
              <w:sz w:val="16"/>
            </w:rPr>
            <w:t>T. (832) 394-6200</w:t>
          </w:r>
        </w:p>
        <w:p w14:paraId="65E7234F" w14:textId="77777777" w:rsidR="003C26FC" w:rsidRDefault="003C26FC" w:rsidP="003C26FC">
          <w:pPr>
            <w:rPr>
              <w:rFonts w:ascii="Arial" w:hAnsi="Arial"/>
              <w:color w:val="000080"/>
              <w:sz w:val="16"/>
            </w:rPr>
          </w:pPr>
          <w:r>
            <w:rPr>
              <w:rFonts w:ascii="Arial" w:hAnsi="Arial"/>
              <w:color w:val="000080"/>
              <w:sz w:val="16"/>
            </w:rPr>
            <w:t>F. (832) 395-9662</w:t>
          </w:r>
        </w:p>
        <w:p w14:paraId="6F428D13" w14:textId="77777777" w:rsidR="003C26FC" w:rsidRDefault="003C26FC" w:rsidP="003C26FC">
          <w:pPr>
            <w:rPr>
              <w:rFonts w:ascii="Arial" w:hAnsi="Arial"/>
              <w:color w:val="000080"/>
              <w:sz w:val="16"/>
            </w:rPr>
          </w:pPr>
          <w:r>
            <w:rPr>
              <w:rFonts w:ascii="Arial" w:hAnsi="Arial"/>
              <w:color w:val="000080"/>
              <w:sz w:val="16"/>
            </w:rPr>
            <w:t>www.houstontx.gov/housing</w:t>
          </w:r>
        </w:p>
        <w:p w14:paraId="672B0A03" w14:textId="77777777" w:rsidR="003C26FC" w:rsidRDefault="003C26FC" w:rsidP="003C26FC">
          <w:pPr>
            <w:rPr>
              <w:color w:val="000080"/>
            </w:rPr>
          </w:pPr>
        </w:p>
      </w:tc>
    </w:tr>
  </w:tbl>
  <w:p w14:paraId="2676E6C1" w14:textId="77777777" w:rsidR="003C26FC" w:rsidRDefault="003C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A4E"/>
    <w:multiLevelType w:val="hybridMultilevel"/>
    <w:tmpl w:val="28A6A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615DD"/>
    <w:multiLevelType w:val="multilevel"/>
    <w:tmpl w:val="E3AAA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D11E7"/>
    <w:multiLevelType w:val="hybridMultilevel"/>
    <w:tmpl w:val="FE0E0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A47EE3"/>
    <w:multiLevelType w:val="multilevel"/>
    <w:tmpl w:val="63680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00F8"/>
    <w:multiLevelType w:val="hybridMultilevel"/>
    <w:tmpl w:val="EEDAAE02"/>
    <w:lvl w:ilvl="0" w:tplc="28F0ED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4550C"/>
    <w:multiLevelType w:val="hybridMultilevel"/>
    <w:tmpl w:val="ED2C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57307"/>
    <w:multiLevelType w:val="hybridMultilevel"/>
    <w:tmpl w:val="FFFFFFFF"/>
    <w:lvl w:ilvl="0" w:tplc="2A321B58">
      <w:start w:val="1"/>
      <w:numFmt w:val="bullet"/>
      <w:lvlText w:val=""/>
      <w:lvlJc w:val="left"/>
      <w:pPr>
        <w:ind w:left="720" w:hanging="360"/>
      </w:pPr>
      <w:rPr>
        <w:rFonts w:ascii="Symbol" w:hAnsi="Symbol" w:hint="default"/>
      </w:rPr>
    </w:lvl>
    <w:lvl w:ilvl="1" w:tplc="3EFA7188">
      <w:start w:val="1"/>
      <w:numFmt w:val="bullet"/>
      <w:lvlText w:val="o"/>
      <w:lvlJc w:val="left"/>
      <w:pPr>
        <w:ind w:left="1440" w:hanging="360"/>
      </w:pPr>
      <w:rPr>
        <w:rFonts w:ascii="Courier New" w:hAnsi="Courier New" w:hint="default"/>
      </w:rPr>
    </w:lvl>
    <w:lvl w:ilvl="2" w:tplc="05BC372C">
      <w:start w:val="1"/>
      <w:numFmt w:val="bullet"/>
      <w:lvlText w:val=""/>
      <w:lvlJc w:val="left"/>
      <w:pPr>
        <w:ind w:left="2160" w:hanging="360"/>
      </w:pPr>
      <w:rPr>
        <w:rFonts w:ascii="Wingdings" w:hAnsi="Wingdings" w:hint="default"/>
      </w:rPr>
    </w:lvl>
    <w:lvl w:ilvl="3" w:tplc="0D7497C0">
      <w:start w:val="1"/>
      <w:numFmt w:val="bullet"/>
      <w:lvlText w:val=""/>
      <w:lvlJc w:val="left"/>
      <w:pPr>
        <w:ind w:left="2880" w:hanging="360"/>
      </w:pPr>
      <w:rPr>
        <w:rFonts w:ascii="Symbol" w:hAnsi="Symbol" w:hint="default"/>
      </w:rPr>
    </w:lvl>
    <w:lvl w:ilvl="4" w:tplc="27E85018">
      <w:start w:val="1"/>
      <w:numFmt w:val="bullet"/>
      <w:lvlText w:val="o"/>
      <w:lvlJc w:val="left"/>
      <w:pPr>
        <w:ind w:left="3600" w:hanging="360"/>
      </w:pPr>
      <w:rPr>
        <w:rFonts w:ascii="Courier New" w:hAnsi="Courier New" w:hint="default"/>
      </w:rPr>
    </w:lvl>
    <w:lvl w:ilvl="5" w:tplc="0164B178">
      <w:start w:val="1"/>
      <w:numFmt w:val="bullet"/>
      <w:lvlText w:val=""/>
      <w:lvlJc w:val="left"/>
      <w:pPr>
        <w:ind w:left="4320" w:hanging="360"/>
      </w:pPr>
      <w:rPr>
        <w:rFonts w:ascii="Wingdings" w:hAnsi="Wingdings" w:hint="default"/>
      </w:rPr>
    </w:lvl>
    <w:lvl w:ilvl="6" w:tplc="D09C7238">
      <w:start w:val="1"/>
      <w:numFmt w:val="bullet"/>
      <w:lvlText w:val=""/>
      <w:lvlJc w:val="left"/>
      <w:pPr>
        <w:ind w:left="5040" w:hanging="360"/>
      </w:pPr>
      <w:rPr>
        <w:rFonts w:ascii="Symbol" w:hAnsi="Symbol" w:hint="default"/>
      </w:rPr>
    </w:lvl>
    <w:lvl w:ilvl="7" w:tplc="6FCEC8AA">
      <w:start w:val="1"/>
      <w:numFmt w:val="bullet"/>
      <w:lvlText w:val="o"/>
      <w:lvlJc w:val="left"/>
      <w:pPr>
        <w:ind w:left="5760" w:hanging="360"/>
      </w:pPr>
      <w:rPr>
        <w:rFonts w:ascii="Courier New" w:hAnsi="Courier New" w:hint="default"/>
      </w:rPr>
    </w:lvl>
    <w:lvl w:ilvl="8" w:tplc="C5E20BFC">
      <w:start w:val="1"/>
      <w:numFmt w:val="bullet"/>
      <w:lvlText w:val=""/>
      <w:lvlJc w:val="left"/>
      <w:pPr>
        <w:ind w:left="6480" w:hanging="360"/>
      </w:pPr>
      <w:rPr>
        <w:rFonts w:ascii="Wingdings" w:hAnsi="Wingdings" w:hint="default"/>
      </w:rPr>
    </w:lvl>
  </w:abstractNum>
  <w:num w:numId="1" w16cid:durableId="1382289485">
    <w:abstractNumId w:val="5"/>
  </w:num>
  <w:num w:numId="2" w16cid:durableId="710807099">
    <w:abstractNumId w:val="1"/>
  </w:num>
  <w:num w:numId="3" w16cid:durableId="489253558">
    <w:abstractNumId w:val="3"/>
  </w:num>
  <w:num w:numId="4" w16cid:durableId="133254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36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880164">
    <w:abstractNumId w:val="0"/>
  </w:num>
  <w:num w:numId="7" w16cid:durableId="160196058">
    <w:abstractNumId w:val="4"/>
  </w:num>
  <w:num w:numId="8" w16cid:durableId="1986465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e369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70"/>
    <w:rsid w:val="00001E97"/>
    <w:rsid w:val="00003800"/>
    <w:rsid w:val="00004407"/>
    <w:rsid w:val="00011922"/>
    <w:rsid w:val="00017791"/>
    <w:rsid w:val="00017C01"/>
    <w:rsid w:val="00017E49"/>
    <w:rsid w:val="000249B1"/>
    <w:rsid w:val="000253C7"/>
    <w:rsid w:val="00032638"/>
    <w:rsid w:val="00037137"/>
    <w:rsid w:val="000420A4"/>
    <w:rsid w:val="00044E23"/>
    <w:rsid w:val="00046076"/>
    <w:rsid w:val="00051D96"/>
    <w:rsid w:val="00052382"/>
    <w:rsid w:val="00054AE4"/>
    <w:rsid w:val="00064B4A"/>
    <w:rsid w:val="0007166F"/>
    <w:rsid w:val="00071C4B"/>
    <w:rsid w:val="00072D54"/>
    <w:rsid w:val="00076F0C"/>
    <w:rsid w:val="0008054C"/>
    <w:rsid w:val="00081ADB"/>
    <w:rsid w:val="0008780D"/>
    <w:rsid w:val="000928A7"/>
    <w:rsid w:val="000A4EA5"/>
    <w:rsid w:val="000B39A8"/>
    <w:rsid w:val="000B39D3"/>
    <w:rsid w:val="000B3DDA"/>
    <w:rsid w:val="000C0AAE"/>
    <w:rsid w:val="000C0D5C"/>
    <w:rsid w:val="000C1C51"/>
    <w:rsid w:val="000D0399"/>
    <w:rsid w:val="000D1DE3"/>
    <w:rsid w:val="000E1233"/>
    <w:rsid w:val="000E35D5"/>
    <w:rsid w:val="000F2607"/>
    <w:rsid w:val="000F5332"/>
    <w:rsid w:val="0010209D"/>
    <w:rsid w:val="00103FBE"/>
    <w:rsid w:val="00111337"/>
    <w:rsid w:val="00112526"/>
    <w:rsid w:val="0011283F"/>
    <w:rsid w:val="00120108"/>
    <w:rsid w:val="00120C49"/>
    <w:rsid w:val="0012102F"/>
    <w:rsid w:val="001248CA"/>
    <w:rsid w:val="00124CEA"/>
    <w:rsid w:val="00124D1B"/>
    <w:rsid w:val="00131254"/>
    <w:rsid w:val="0013223D"/>
    <w:rsid w:val="001335D4"/>
    <w:rsid w:val="001373F4"/>
    <w:rsid w:val="001415AF"/>
    <w:rsid w:val="00150D66"/>
    <w:rsid w:val="00151F29"/>
    <w:rsid w:val="001525E4"/>
    <w:rsid w:val="001625FA"/>
    <w:rsid w:val="0016616B"/>
    <w:rsid w:val="001661E0"/>
    <w:rsid w:val="00166D50"/>
    <w:rsid w:val="00174219"/>
    <w:rsid w:val="001758A7"/>
    <w:rsid w:val="001759EE"/>
    <w:rsid w:val="00175C4E"/>
    <w:rsid w:val="00176CEF"/>
    <w:rsid w:val="00182170"/>
    <w:rsid w:val="001906BF"/>
    <w:rsid w:val="001954B8"/>
    <w:rsid w:val="001A4BC3"/>
    <w:rsid w:val="001A5E77"/>
    <w:rsid w:val="001A6990"/>
    <w:rsid w:val="001B6AF0"/>
    <w:rsid w:val="001B6EFA"/>
    <w:rsid w:val="001C264B"/>
    <w:rsid w:val="001C26B8"/>
    <w:rsid w:val="001C3E25"/>
    <w:rsid w:val="001C4344"/>
    <w:rsid w:val="001C5706"/>
    <w:rsid w:val="001C5D8F"/>
    <w:rsid w:val="001C77A5"/>
    <w:rsid w:val="001D09A2"/>
    <w:rsid w:val="001D315C"/>
    <w:rsid w:val="001D3634"/>
    <w:rsid w:val="001E2B3B"/>
    <w:rsid w:val="001E3C3E"/>
    <w:rsid w:val="001E4EFD"/>
    <w:rsid w:val="001F1576"/>
    <w:rsid w:val="001F251C"/>
    <w:rsid w:val="001F48B6"/>
    <w:rsid w:val="0020223D"/>
    <w:rsid w:val="00205B04"/>
    <w:rsid w:val="002076AC"/>
    <w:rsid w:val="002076B5"/>
    <w:rsid w:val="0022421E"/>
    <w:rsid w:val="00227582"/>
    <w:rsid w:val="002336CC"/>
    <w:rsid w:val="00235EDD"/>
    <w:rsid w:val="0023723A"/>
    <w:rsid w:val="00240749"/>
    <w:rsid w:val="00244ED4"/>
    <w:rsid w:val="00246EDC"/>
    <w:rsid w:val="00250E2D"/>
    <w:rsid w:val="00250F51"/>
    <w:rsid w:val="00251C18"/>
    <w:rsid w:val="0025626E"/>
    <w:rsid w:val="0025768E"/>
    <w:rsid w:val="00257916"/>
    <w:rsid w:val="00257AF8"/>
    <w:rsid w:val="00262BB2"/>
    <w:rsid w:val="00263985"/>
    <w:rsid w:val="00263AF0"/>
    <w:rsid w:val="00266ACE"/>
    <w:rsid w:val="0026C778"/>
    <w:rsid w:val="00272A8B"/>
    <w:rsid w:val="00274155"/>
    <w:rsid w:val="00284B43"/>
    <w:rsid w:val="00284C67"/>
    <w:rsid w:val="002862AF"/>
    <w:rsid w:val="00286F0F"/>
    <w:rsid w:val="00295801"/>
    <w:rsid w:val="00295C2B"/>
    <w:rsid w:val="002A5EC8"/>
    <w:rsid w:val="002A651A"/>
    <w:rsid w:val="002B4C52"/>
    <w:rsid w:val="002D64F7"/>
    <w:rsid w:val="002D7519"/>
    <w:rsid w:val="002D7D4F"/>
    <w:rsid w:val="002D7ED2"/>
    <w:rsid w:val="002E1A02"/>
    <w:rsid w:val="002E26BC"/>
    <w:rsid w:val="002E32CB"/>
    <w:rsid w:val="002F1B04"/>
    <w:rsid w:val="002F1B37"/>
    <w:rsid w:val="002F4EF4"/>
    <w:rsid w:val="002F5081"/>
    <w:rsid w:val="003006F8"/>
    <w:rsid w:val="00302945"/>
    <w:rsid w:val="00311B6D"/>
    <w:rsid w:val="0032611E"/>
    <w:rsid w:val="003266C4"/>
    <w:rsid w:val="00326C7A"/>
    <w:rsid w:val="003346E6"/>
    <w:rsid w:val="00335CC7"/>
    <w:rsid w:val="00335DC9"/>
    <w:rsid w:val="00341024"/>
    <w:rsid w:val="00342351"/>
    <w:rsid w:val="00343D27"/>
    <w:rsid w:val="00343D47"/>
    <w:rsid w:val="00345004"/>
    <w:rsid w:val="0034538B"/>
    <w:rsid w:val="00346CC9"/>
    <w:rsid w:val="00347C87"/>
    <w:rsid w:val="0035239A"/>
    <w:rsid w:val="00353551"/>
    <w:rsid w:val="003613F0"/>
    <w:rsid w:val="00362F1B"/>
    <w:rsid w:val="00370B28"/>
    <w:rsid w:val="00374249"/>
    <w:rsid w:val="0037475C"/>
    <w:rsid w:val="003759EB"/>
    <w:rsid w:val="00382639"/>
    <w:rsid w:val="00382C86"/>
    <w:rsid w:val="00383359"/>
    <w:rsid w:val="0038769D"/>
    <w:rsid w:val="0039219B"/>
    <w:rsid w:val="00397184"/>
    <w:rsid w:val="003A0493"/>
    <w:rsid w:val="003A059B"/>
    <w:rsid w:val="003A2CDE"/>
    <w:rsid w:val="003A647B"/>
    <w:rsid w:val="003B0526"/>
    <w:rsid w:val="003B15EF"/>
    <w:rsid w:val="003B269B"/>
    <w:rsid w:val="003B4317"/>
    <w:rsid w:val="003B6658"/>
    <w:rsid w:val="003B6DEC"/>
    <w:rsid w:val="003B7D0A"/>
    <w:rsid w:val="003C0070"/>
    <w:rsid w:val="003C081F"/>
    <w:rsid w:val="003C104C"/>
    <w:rsid w:val="003C1E41"/>
    <w:rsid w:val="003C26FC"/>
    <w:rsid w:val="003C2E33"/>
    <w:rsid w:val="003C365B"/>
    <w:rsid w:val="003C3BC3"/>
    <w:rsid w:val="003C6920"/>
    <w:rsid w:val="003D1F5C"/>
    <w:rsid w:val="003D3D6F"/>
    <w:rsid w:val="003D4E4F"/>
    <w:rsid w:val="003D5A65"/>
    <w:rsid w:val="003E1062"/>
    <w:rsid w:val="003E3598"/>
    <w:rsid w:val="003F0874"/>
    <w:rsid w:val="003F0B0D"/>
    <w:rsid w:val="003F3CEF"/>
    <w:rsid w:val="003F57E0"/>
    <w:rsid w:val="003F74B1"/>
    <w:rsid w:val="00400D2F"/>
    <w:rsid w:val="004049DC"/>
    <w:rsid w:val="00404B1A"/>
    <w:rsid w:val="004215AC"/>
    <w:rsid w:val="00424260"/>
    <w:rsid w:val="00425178"/>
    <w:rsid w:val="00435AB1"/>
    <w:rsid w:val="00443DF5"/>
    <w:rsid w:val="004461B7"/>
    <w:rsid w:val="004533BC"/>
    <w:rsid w:val="004537EF"/>
    <w:rsid w:val="00453D2E"/>
    <w:rsid w:val="00454061"/>
    <w:rsid w:val="0045531E"/>
    <w:rsid w:val="00455799"/>
    <w:rsid w:val="0046148D"/>
    <w:rsid w:val="00464E8E"/>
    <w:rsid w:val="0047044F"/>
    <w:rsid w:val="00476088"/>
    <w:rsid w:val="004765CE"/>
    <w:rsid w:val="004838BF"/>
    <w:rsid w:val="004947F3"/>
    <w:rsid w:val="004A05FE"/>
    <w:rsid w:val="004A36F8"/>
    <w:rsid w:val="004A637F"/>
    <w:rsid w:val="004B01D5"/>
    <w:rsid w:val="004B291A"/>
    <w:rsid w:val="004B5558"/>
    <w:rsid w:val="004B5AC0"/>
    <w:rsid w:val="004E1C54"/>
    <w:rsid w:val="004E4E43"/>
    <w:rsid w:val="004E605D"/>
    <w:rsid w:val="004E6BA2"/>
    <w:rsid w:val="004F1809"/>
    <w:rsid w:val="004F1E54"/>
    <w:rsid w:val="004F4708"/>
    <w:rsid w:val="004F6C6B"/>
    <w:rsid w:val="00503B8C"/>
    <w:rsid w:val="005042C8"/>
    <w:rsid w:val="0051543D"/>
    <w:rsid w:val="00521AC5"/>
    <w:rsid w:val="00524C61"/>
    <w:rsid w:val="005301FA"/>
    <w:rsid w:val="00531722"/>
    <w:rsid w:val="00535A69"/>
    <w:rsid w:val="0053750F"/>
    <w:rsid w:val="0053758B"/>
    <w:rsid w:val="00543383"/>
    <w:rsid w:val="00545084"/>
    <w:rsid w:val="00545E6A"/>
    <w:rsid w:val="005467D1"/>
    <w:rsid w:val="005468A2"/>
    <w:rsid w:val="005504D1"/>
    <w:rsid w:val="0055062E"/>
    <w:rsid w:val="00550B80"/>
    <w:rsid w:val="0056626A"/>
    <w:rsid w:val="00570314"/>
    <w:rsid w:val="00570A0C"/>
    <w:rsid w:val="00570FD0"/>
    <w:rsid w:val="00572B6D"/>
    <w:rsid w:val="00577EC1"/>
    <w:rsid w:val="00580468"/>
    <w:rsid w:val="00580E11"/>
    <w:rsid w:val="00583A1F"/>
    <w:rsid w:val="0058757C"/>
    <w:rsid w:val="00594EE8"/>
    <w:rsid w:val="005A185B"/>
    <w:rsid w:val="005A2D26"/>
    <w:rsid w:val="005A34B9"/>
    <w:rsid w:val="005A5875"/>
    <w:rsid w:val="005A69A7"/>
    <w:rsid w:val="005B2E8C"/>
    <w:rsid w:val="005B40F3"/>
    <w:rsid w:val="005B6747"/>
    <w:rsid w:val="005B7F7B"/>
    <w:rsid w:val="005C4F25"/>
    <w:rsid w:val="005C540B"/>
    <w:rsid w:val="005C7EBF"/>
    <w:rsid w:val="005D176A"/>
    <w:rsid w:val="005D75F6"/>
    <w:rsid w:val="005D7A7B"/>
    <w:rsid w:val="005E116E"/>
    <w:rsid w:val="005E4C21"/>
    <w:rsid w:val="005F1351"/>
    <w:rsid w:val="005F5A66"/>
    <w:rsid w:val="005F7927"/>
    <w:rsid w:val="0060040C"/>
    <w:rsid w:val="0061367F"/>
    <w:rsid w:val="00623F71"/>
    <w:rsid w:val="00624327"/>
    <w:rsid w:val="006251EE"/>
    <w:rsid w:val="00626854"/>
    <w:rsid w:val="00632E1C"/>
    <w:rsid w:val="006339DB"/>
    <w:rsid w:val="00633F5F"/>
    <w:rsid w:val="0064191A"/>
    <w:rsid w:val="006469F6"/>
    <w:rsid w:val="00647346"/>
    <w:rsid w:val="00650869"/>
    <w:rsid w:val="00653FC3"/>
    <w:rsid w:val="00671750"/>
    <w:rsid w:val="006762A4"/>
    <w:rsid w:val="0068099C"/>
    <w:rsid w:val="00680F61"/>
    <w:rsid w:val="00682459"/>
    <w:rsid w:val="006838C7"/>
    <w:rsid w:val="00692ACA"/>
    <w:rsid w:val="006A16EC"/>
    <w:rsid w:val="006A767A"/>
    <w:rsid w:val="006C6193"/>
    <w:rsid w:val="006C69A5"/>
    <w:rsid w:val="006D2301"/>
    <w:rsid w:val="006D3E6E"/>
    <w:rsid w:val="006E3677"/>
    <w:rsid w:val="006E5EAA"/>
    <w:rsid w:val="006F1640"/>
    <w:rsid w:val="006F1D4C"/>
    <w:rsid w:val="006F5DC5"/>
    <w:rsid w:val="006F6E52"/>
    <w:rsid w:val="007042F7"/>
    <w:rsid w:val="007053D9"/>
    <w:rsid w:val="00706E60"/>
    <w:rsid w:val="0071430F"/>
    <w:rsid w:val="0072047A"/>
    <w:rsid w:val="00722F02"/>
    <w:rsid w:val="007238AA"/>
    <w:rsid w:val="00725FD8"/>
    <w:rsid w:val="007309C0"/>
    <w:rsid w:val="007320C9"/>
    <w:rsid w:val="0073495E"/>
    <w:rsid w:val="00735BE5"/>
    <w:rsid w:val="00737620"/>
    <w:rsid w:val="007459E7"/>
    <w:rsid w:val="00751CB8"/>
    <w:rsid w:val="007548E4"/>
    <w:rsid w:val="00755544"/>
    <w:rsid w:val="00757902"/>
    <w:rsid w:val="00761163"/>
    <w:rsid w:val="00761C4E"/>
    <w:rsid w:val="007702E9"/>
    <w:rsid w:val="007715B7"/>
    <w:rsid w:val="007817BD"/>
    <w:rsid w:val="00785685"/>
    <w:rsid w:val="0078699C"/>
    <w:rsid w:val="007937AD"/>
    <w:rsid w:val="007948BE"/>
    <w:rsid w:val="00795FEE"/>
    <w:rsid w:val="007A17C2"/>
    <w:rsid w:val="007A28DE"/>
    <w:rsid w:val="007A2D4C"/>
    <w:rsid w:val="007A3331"/>
    <w:rsid w:val="007A3ECD"/>
    <w:rsid w:val="007A411B"/>
    <w:rsid w:val="007B19C6"/>
    <w:rsid w:val="007C1D1D"/>
    <w:rsid w:val="007C6AB7"/>
    <w:rsid w:val="007D2BAB"/>
    <w:rsid w:val="007D5001"/>
    <w:rsid w:val="007D79DD"/>
    <w:rsid w:val="007D7DFE"/>
    <w:rsid w:val="007E6792"/>
    <w:rsid w:val="007F0AE8"/>
    <w:rsid w:val="007F5E88"/>
    <w:rsid w:val="007F7816"/>
    <w:rsid w:val="008017D5"/>
    <w:rsid w:val="00803377"/>
    <w:rsid w:val="00805015"/>
    <w:rsid w:val="00806471"/>
    <w:rsid w:val="00820106"/>
    <w:rsid w:val="00821EBB"/>
    <w:rsid w:val="00823C8C"/>
    <w:rsid w:val="00833F6F"/>
    <w:rsid w:val="00834556"/>
    <w:rsid w:val="00835612"/>
    <w:rsid w:val="00840320"/>
    <w:rsid w:val="008405D0"/>
    <w:rsid w:val="00843538"/>
    <w:rsid w:val="00856289"/>
    <w:rsid w:val="00860F99"/>
    <w:rsid w:val="0086714D"/>
    <w:rsid w:val="008749CE"/>
    <w:rsid w:val="00875B18"/>
    <w:rsid w:val="008768B9"/>
    <w:rsid w:val="008804B7"/>
    <w:rsid w:val="008856C5"/>
    <w:rsid w:val="00896266"/>
    <w:rsid w:val="008B2026"/>
    <w:rsid w:val="008B527F"/>
    <w:rsid w:val="008B6501"/>
    <w:rsid w:val="008C20F4"/>
    <w:rsid w:val="008C23C5"/>
    <w:rsid w:val="008C4E73"/>
    <w:rsid w:val="008D33B0"/>
    <w:rsid w:val="008D64B7"/>
    <w:rsid w:val="008E2FAD"/>
    <w:rsid w:val="008E5203"/>
    <w:rsid w:val="008F1DD5"/>
    <w:rsid w:val="008F2203"/>
    <w:rsid w:val="00900719"/>
    <w:rsid w:val="00900B8C"/>
    <w:rsid w:val="009036F0"/>
    <w:rsid w:val="00903D70"/>
    <w:rsid w:val="00911D6B"/>
    <w:rsid w:val="009129D2"/>
    <w:rsid w:val="00923652"/>
    <w:rsid w:val="00923A1F"/>
    <w:rsid w:val="00923C24"/>
    <w:rsid w:val="009257BC"/>
    <w:rsid w:val="00926306"/>
    <w:rsid w:val="00950695"/>
    <w:rsid w:val="009517FC"/>
    <w:rsid w:val="009524A3"/>
    <w:rsid w:val="00953AC5"/>
    <w:rsid w:val="009544D0"/>
    <w:rsid w:val="00960670"/>
    <w:rsid w:val="0096099E"/>
    <w:rsid w:val="00960B43"/>
    <w:rsid w:val="00960CE0"/>
    <w:rsid w:val="00966A74"/>
    <w:rsid w:val="00967AAA"/>
    <w:rsid w:val="00973F38"/>
    <w:rsid w:val="00975BC6"/>
    <w:rsid w:val="009834EA"/>
    <w:rsid w:val="009877FC"/>
    <w:rsid w:val="00990890"/>
    <w:rsid w:val="00990998"/>
    <w:rsid w:val="009918DD"/>
    <w:rsid w:val="00994CBD"/>
    <w:rsid w:val="009A3508"/>
    <w:rsid w:val="009A5872"/>
    <w:rsid w:val="009A7461"/>
    <w:rsid w:val="009A7CB0"/>
    <w:rsid w:val="009C799A"/>
    <w:rsid w:val="009D171E"/>
    <w:rsid w:val="009D1E45"/>
    <w:rsid w:val="009E1591"/>
    <w:rsid w:val="009F08BE"/>
    <w:rsid w:val="009F2B81"/>
    <w:rsid w:val="009F2D59"/>
    <w:rsid w:val="009F3D15"/>
    <w:rsid w:val="009F4A44"/>
    <w:rsid w:val="00A03F04"/>
    <w:rsid w:val="00A10E08"/>
    <w:rsid w:val="00A1508D"/>
    <w:rsid w:val="00A249E7"/>
    <w:rsid w:val="00A33D44"/>
    <w:rsid w:val="00A33E14"/>
    <w:rsid w:val="00A35B23"/>
    <w:rsid w:val="00A37A76"/>
    <w:rsid w:val="00A401BF"/>
    <w:rsid w:val="00A4151B"/>
    <w:rsid w:val="00A420EA"/>
    <w:rsid w:val="00A42C63"/>
    <w:rsid w:val="00A51283"/>
    <w:rsid w:val="00A53F54"/>
    <w:rsid w:val="00A61134"/>
    <w:rsid w:val="00A61435"/>
    <w:rsid w:val="00A634A3"/>
    <w:rsid w:val="00A6394E"/>
    <w:rsid w:val="00A74C12"/>
    <w:rsid w:val="00A758C8"/>
    <w:rsid w:val="00A81F96"/>
    <w:rsid w:val="00A83052"/>
    <w:rsid w:val="00A836AB"/>
    <w:rsid w:val="00A8448A"/>
    <w:rsid w:val="00A86B1D"/>
    <w:rsid w:val="00A91B46"/>
    <w:rsid w:val="00A91DB3"/>
    <w:rsid w:val="00A93857"/>
    <w:rsid w:val="00A93944"/>
    <w:rsid w:val="00A940C5"/>
    <w:rsid w:val="00A94979"/>
    <w:rsid w:val="00A97C3D"/>
    <w:rsid w:val="00AA116A"/>
    <w:rsid w:val="00AA1B5B"/>
    <w:rsid w:val="00AA3B28"/>
    <w:rsid w:val="00AA58CD"/>
    <w:rsid w:val="00AB366C"/>
    <w:rsid w:val="00AB4A39"/>
    <w:rsid w:val="00AB4DBE"/>
    <w:rsid w:val="00AB7AF9"/>
    <w:rsid w:val="00AC3ED3"/>
    <w:rsid w:val="00AD1720"/>
    <w:rsid w:val="00AD3687"/>
    <w:rsid w:val="00AE2006"/>
    <w:rsid w:val="00AE6A23"/>
    <w:rsid w:val="00AF27AF"/>
    <w:rsid w:val="00AF3CCF"/>
    <w:rsid w:val="00AF74B0"/>
    <w:rsid w:val="00B06142"/>
    <w:rsid w:val="00B10326"/>
    <w:rsid w:val="00B11DCD"/>
    <w:rsid w:val="00B13744"/>
    <w:rsid w:val="00B17CB4"/>
    <w:rsid w:val="00B256F1"/>
    <w:rsid w:val="00B302D1"/>
    <w:rsid w:val="00B33AED"/>
    <w:rsid w:val="00B3593B"/>
    <w:rsid w:val="00B37873"/>
    <w:rsid w:val="00B42384"/>
    <w:rsid w:val="00B5119B"/>
    <w:rsid w:val="00B559E1"/>
    <w:rsid w:val="00B57F07"/>
    <w:rsid w:val="00B668AA"/>
    <w:rsid w:val="00B72C36"/>
    <w:rsid w:val="00B76D33"/>
    <w:rsid w:val="00B8077F"/>
    <w:rsid w:val="00B83B21"/>
    <w:rsid w:val="00B84ABE"/>
    <w:rsid w:val="00B90342"/>
    <w:rsid w:val="00B91A64"/>
    <w:rsid w:val="00B93526"/>
    <w:rsid w:val="00BA3852"/>
    <w:rsid w:val="00BA5635"/>
    <w:rsid w:val="00BB2ECE"/>
    <w:rsid w:val="00BC7EC6"/>
    <w:rsid w:val="00BD3E8C"/>
    <w:rsid w:val="00BD4AB1"/>
    <w:rsid w:val="00BD4AC6"/>
    <w:rsid w:val="00BD6865"/>
    <w:rsid w:val="00BD7560"/>
    <w:rsid w:val="00BE0877"/>
    <w:rsid w:val="00BE26EC"/>
    <w:rsid w:val="00BE687B"/>
    <w:rsid w:val="00BE7D37"/>
    <w:rsid w:val="00BF0EF1"/>
    <w:rsid w:val="00BF49FB"/>
    <w:rsid w:val="00C00F4B"/>
    <w:rsid w:val="00C00F53"/>
    <w:rsid w:val="00C0439A"/>
    <w:rsid w:val="00C04940"/>
    <w:rsid w:val="00C06D3D"/>
    <w:rsid w:val="00C079E4"/>
    <w:rsid w:val="00C13D48"/>
    <w:rsid w:val="00C13FBF"/>
    <w:rsid w:val="00C1404B"/>
    <w:rsid w:val="00C203D4"/>
    <w:rsid w:val="00C2143B"/>
    <w:rsid w:val="00C237F9"/>
    <w:rsid w:val="00C26FD4"/>
    <w:rsid w:val="00C3672B"/>
    <w:rsid w:val="00C4004C"/>
    <w:rsid w:val="00C45E19"/>
    <w:rsid w:val="00C463E8"/>
    <w:rsid w:val="00C54A4A"/>
    <w:rsid w:val="00C81E1D"/>
    <w:rsid w:val="00C83690"/>
    <w:rsid w:val="00C87AA0"/>
    <w:rsid w:val="00C93B9C"/>
    <w:rsid w:val="00C94240"/>
    <w:rsid w:val="00C945A2"/>
    <w:rsid w:val="00C966ED"/>
    <w:rsid w:val="00CA257B"/>
    <w:rsid w:val="00CB7F14"/>
    <w:rsid w:val="00CC503B"/>
    <w:rsid w:val="00CC5169"/>
    <w:rsid w:val="00CD15AB"/>
    <w:rsid w:val="00CD3C70"/>
    <w:rsid w:val="00CD3F53"/>
    <w:rsid w:val="00CD7A20"/>
    <w:rsid w:val="00CE1ED6"/>
    <w:rsid w:val="00CE2A48"/>
    <w:rsid w:val="00CF0EFE"/>
    <w:rsid w:val="00CF30ED"/>
    <w:rsid w:val="00D00B7F"/>
    <w:rsid w:val="00D026EA"/>
    <w:rsid w:val="00D0ABB1"/>
    <w:rsid w:val="00D20555"/>
    <w:rsid w:val="00D316C9"/>
    <w:rsid w:val="00D35757"/>
    <w:rsid w:val="00D41C2F"/>
    <w:rsid w:val="00D424B7"/>
    <w:rsid w:val="00D433C4"/>
    <w:rsid w:val="00D47F77"/>
    <w:rsid w:val="00D52036"/>
    <w:rsid w:val="00D55176"/>
    <w:rsid w:val="00D55435"/>
    <w:rsid w:val="00D60E3D"/>
    <w:rsid w:val="00D62759"/>
    <w:rsid w:val="00D81515"/>
    <w:rsid w:val="00D90674"/>
    <w:rsid w:val="00DA2629"/>
    <w:rsid w:val="00DA408F"/>
    <w:rsid w:val="00DA5DB6"/>
    <w:rsid w:val="00DA5DC3"/>
    <w:rsid w:val="00DA5FDF"/>
    <w:rsid w:val="00DA62EF"/>
    <w:rsid w:val="00DA650C"/>
    <w:rsid w:val="00DA6A93"/>
    <w:rsid w:val="00DA70BA"/>
    <w:rsid w:val="00DA793F"/>
    <w:rsid w:val="00DB497A"/>
    <w:rsid w:val="00DC2E2B"/>
    <w:rsid w:val="00DD1B65"/>
    <w:rsid w:val="00DD3147"/>
    <w:rsid w:val="00DD7AFA"/>
    <w:rsid w:val="00DD7BF9"/>
    <w:rsid w:val="00DE464D"/>
    <w:rsid w:val="00DE5570"/>
    <w:rsid w:val="00DF17DB"/>
    <w:rsid w:val="00DF36BC"/>
    <w:rsid w:val="00DF589B"/>
    <w:rsid w:val="00E02742"/>
    <w:rsid w:val="00E05B12"/>
    <w:rsid w:val="00E073AF"/>
    <w:rsid w:val="00E20128"/>
    <w:rsid w:val="00E2059E"/>
    <w:rsid w:val="00E276D9"/>
    <w:rsid w:val="00E31E58"/>
    <w:rsid w:val="00E347D1"/>
    <w:rsid w:val="00E35DED"/>
    <w:rsid w:val="00E3711F"/>
    <w:rsid w:val="00E44CFA"/>
    <w:rsid w:val="00E47A41"/>
    <w:rsid w:val="00E50B18"/>
    <w:rsid w:val="00E71064"/>
    <w:rsid w:val="00E731B8"/>
    <w:rsid w:val="00E7329E"/>
    <w:rsid w:val="00E76AAA"/>
    <w:rsid w:val="00E76E49"/>
    <w:rsid w:val="00E81A63"/>
    <w:rsid w:val="00E87C09"/>
    <w:rsid w:val="00EA2097"/>
    <w:rsid w:val="00EA4DE0"/>
    <w:rsid w:val="00EA4F37"/>
    <w:rsid w:val="00EC5160"/>
    <w:rsid w:val="00ED1C54"/>
    <w:rsid w:val="00ED1CE0"/>
    <w:rsid w:val="00ED1F45"/>
    <w:rsid w:val="00ED3957"/>
    <w:rsid w:val="00ED46FC"/>
    <w:rsid w:val="00ED6A5C"/>
    <w:rsid w:val="00EE10E9"/>
    <w:rsid w:val="00EE177A"/>
    <w:rsid w:val="00EE27B5"/>
    <w:rsid w:val="00EE283A"/>
    <w:rsid w:val="00EE2B67"/>
    <w:rsid w:val="00EE3D14"/>
    <w:rsid w:val="00EE3E97"/>
    <w:rsid w:val="00EE515A"/>
    <w:rsid w:val="00EF1D74"/>
    <w:rsid w:val="00EF3C23"/>
    <w:rsid w:val="00EF79BB"/>
    <w:rsid w:val="00EF7AD4"/>
    <w:rsid w:val="00F04144"/>
    <w:rsid w:val="00F078D5"/>
    <w:rsid w:val="00F104E8"/>
    <w:rsid w:val="00F11E71"/>
    <w:rsid w:val="00F17A40"/>
    <w:rsid w:val="00F207B9"/>
    <w:rsid w:val="00F22C61"/>
    <w:rsid w:val="00F23F0F"/>
    <w:rsid w:val="00F26CD8"/>
    <w:rsid w:val="00F27475"/>
    <w:rsid w:val="00F37328"/>
    <w:rsid w:val="00F379F5"/>
    <w:rsid w:val="00F414BC"/>
    <w:rsid w:val="00F51D26"/>
    <w:rsid w:val="00F540B9"/>
    <w:rsid w:val="00F5412D"/>
    <w:rsid w:val="00F55124"/>
    <w:rsid w:val="00F67852"/>
    <w:rsid w:val="00F7004D"/>
    <w:rsid w:val="00F757A3"/>
    <w:rsid w:val="00F77BCE"/>
    <w:rsid w:val="00F835E0"/>
    <w:rsid w:val="00F85250"/>
    <w:rsid w:val="00F869DD"/>
    <w:rsid w:val="00F912C8"/>
    <w:rsid w:val="00F92E18"/>
    <w:rsid w:val="00F97B38"/>
    <w:rsid w:val="00FA43D2"/>
    <w:rsid w:val="00FA5942"/>
    <w:rsid w:val="00FB1A94"/>
    <w:rsid w:val="00FB218D"/>
    <w:rsid w:val="00FC0072"/>
    <w:rsid w:val="00FC4064"/>
    <w:rsid w:val="00FC4757"/>
    <w:rsid w:val="00FC5066"/>
    <w:rsid w:val="00FD00D4"/>
    <w:rsid w:val="00FD1B89"/>
    <w:rsid w:val="00FD3A92"/>
    <w:rsid w:val="00FD6DD6"/>
    <w:rsid w:val="00FE1644"/>
    <w:rsid w:val="00FE23F7"/>
    <w:rsid w:val="00FE4E13"/>
    <w:rsid w:val="00FE664A"/>
    <w:rsid w:val="00FF0001"/>
    <w:rsid w:val="00FF1142"/>
    <w:rsid w:val="00FF1B52"/>
    <w:rsid w:val="00FF3671"/>
    <w:rsid w:val="00FF74F3"/>
    <w:rsid w:val="01A5B4C9"/>
    <w:rsid w:val="01B2815A"/>
    <w:rsid w:val="0327144E"/>
    <w:rsid w:val="037DCFA5"/>
    <w:rsid w:val="04652C6C"/>
    <w:rsid w:val="0472C6FD"/>
    <w:rsid w:val="05022621"/>
    <w:rsid w:val="05269061"/>
    <w:rsid w:val="060851E0"/>
    <w:rsid w:val="078F1C44"/>
    <w:rsid w:val="07F3B8F3"/>
    <w:rsid w:val="08E5A49A"/>
    <w:rsid w:val="09A26C5F"/>
    <w:rsid w:val="0A0F47A9"/>
    <w:rsid w:val="0CCB2EAB"/>
    <w:rsid w:val="0CF40FA9"/>
    <w:rsid w:val="0D522B58"/>
    <w:rsid w:val="0F5115D5"/>
    <w:rsid w:val="0F8EC3CA"/>
    <w:rsid w:val="0F9B111D"/>
    <w:rsid w:val="10F6AAF3"/>
    <w:rsid w:val="113A3CEF"/>
    <w:rsid w:val="11EE1712"/>
    <w:rsid w:val="120959AA"/>
    <w:rsid w:val="122651BE"/>
    <w:rsid w:val="135411ED"/>
    <w:rsid w:val="139D0192"/>
    <w:rsid w:val="13C5A521"/>
    <w:rsid w:val="141AE97A"/>
    <w:rsid w:val="14DF3B96"/>
    <w:rsid w:val="15950A26"/>
    <w:rsid w:val="16A2DF75"/>
    <w:rsid w:val="16B77EB0"/>
    <w:rsid w:val="1722C106"/>
    <w:rsid w:val="1759F1A1"/>
    <w:rsid w:val="1774F9BF"/>
    <w:rsid w:val="179A5309"/>
    <w:rsid w:val="17D2D6F0"/>
    <w:rsid w:val="17D9F907"/>
    <w:rsid w:val="18570F87"/>
    <w:rsid w:val="187970E8"/>
    <w:rsid w:val="18ABD357"/>
    <w:rsid w:val="18E2AA18"/>
    <w:rsid w:val="19E7B8E4"/>
    <w:rsid w:val="19FCE1F2"/>
    <w:rsid w:val="1AE1A3A4"/>
    <w:rsid w:val="1BB44761"/>
    <w:rsid w:val="1BCA4BBC"/>
    <w:rsid w:val="1C2D6336"/>
    <w:rsid w:val="1C8FEA38"/>
    <w:rsid w:val="1D1220F9"/>
    <w:rsid w:val="1DBAC822"/>
    <w:rsid w:val="1E5CE034"/>
    <w:rsid w:val="1F1B14DB"/>
    <w:rsid w:val="2022FABB"/>
    <w:rsid w:val="20476376"/>
    <w:rsid w:val="206D321F"/>
    <w:rsid w:val="20752BA6"/>
    <w:rsid w:val="20A31C9E"/>
    <w:rsid w:val="2166E030"/>
    <w:rsid w:val="22BD3025"/>
    <w:rsid w:val="246D37EA"/>
    <w:rsid w:val="257F02AB"/>
    <w:rsid w:val="2609084B"/>
    <w:rsid w:val="2664F0F5"/>
    <w:rsid w:val="277F4F95"/>
    <w:rsid w:val="27DB8DFA"/>
    <w:rsid w:val="27FADE4F"/>
    <w:rsid w:val="2863D8D0"/>
    <w:rsid w:val="28C81D86"/>
    <w:rsid w:val="296EC2FA"/>
    <w:rsid w:val="29C16FDD"/>
    <w:rsid w:val="29E8B67B"/>
    <w:rsid w:val="29EBDC53"/>
    <w:rsid w:val="2AA11185"/>
    <w:rsid w:val="2B44609E"/>
    <w:rsid w:val="2B72AAC4"/>
    <w:rsid w:val="2C551381"/>
    <w:rsid w:val="2C88B28C"/>
    <w:rsid w:val="2DE472EF"/>
    <w:rsid w:val="2E7002DA"/>
    <w:rsid w:val="2E9B7451"/>
    <w:rsid w:val="2F03499C"/>
    <w:rsid w:val="2F2674D2"/>
    <w:rsid w:val="2F76DC3C"/>
    <w:rsid w:val="300BD33B"/>
    <w:rsid w:val="301161D6"/>
    <w:rsid w:val="309995EA"/>
    <w:rsid w:val="3138CAC9"/>
    <w:rsid w:val="319BDC72"/>
    <w:rsid w:val="31F192B9"/>
    <w:rsid w:val="3211D57A"/>
    <w:rsid w:val="3323CAF1"/>
    <w:rsid w:val="33F36EF1"/>
    <w:rsid w:val="341CC71B"/>
    <w:rsid w:val="3429674C"/>
    <w:rsid w:val="34D725A7"/>
    <w:rsid w:val="34EF3AEF"/>
    <w:rsid w:val="353E041F"/>
    <w:rsid w:val="35790B28"/>
    <w:rsid w:val="35B0125D"/>
    <w:rsid w:val="36AE3A82"/>
    <w:rsid w:val="36D8051B"/>
    <w:rsid w:val="378A6688"/>
    <w:rsid w:val="37F497D2"/>
    <w:rsid w:val="37FBBC28"/>
    <w:rsid w:val="381A1624"/>
    <w:rsid w:val="38BDE65A"/>
    <w:rsid w:val="39B2B581"/>
    <w:rsid w:val="3A3C8825"/>
    <w:rsid w:val="3BA2982C"/>
    <w:rsid w:val="3BBBA220"/>
    <w:rsid w:val="3D60A4F6"/>
    <w:rsid w:val="3DD355BB"/>
    <w:rsid w:val="3EBE7C62"/>
    <w:rsid w:val="3FA8F35F"/>
    <w:rsid w:val="4029E48B"/>
    <w:rsid w:val="43077160"/>
    <w:rsid w:val="4314FDBC"/>
    <w:rsid w:val="4355FCC4"/>
    <w:rsid w:val="44737268"/>
    <w:rsid w:val="44C1F50C"/>
    <w:rsid w:val="45C6509A"/>
    <w:rsid w:val="46218FAC"/>
    <w:rsid w:val="47BFE569"/>
    <w:rsid w:val="47D18F22"/>
    <w:rsid w:val="47F7D6C3"/>
    <w:rsid w:val="48135560"/>
    <w:rsid w:val="4821A41F"/>
    <w:rsid w:val="4846906D"/>
    <w:rsid w:val="48D2C16F"/>
    <w:rsid w:val="491B3A1A"/>
    <w:rsid w:val="4958AF6E"/>
    <w:rsid w:val="499A8B27"/>
    <w:rsid w:val="49AAB974"/>
    <w:rsid w:val="4B313690"/>
    <w:rsid w:val="4BF5E0E3"/>
    <w:rsid w:val="4C61147E"/>
    <w:rsid w:val="4C81C77A"/>
    <w:rsid w:val="4C8CF61E"/>
    <w:rsid w:val="4CE35E72"/>
    <w:rsid w:val="4D71AD50"/>
    <w:rsid w:val="4D8285F8"/>
    <w:rsid w:val="4DA872CC"/>
    <w:rsid w:val="4E568A0B"/>
    <w:rsid w:val="4E7734A9"/>
    <w:rsid w:val="4F1E1CAA"/>
    <w:rsid w:val="4F22E9E0"/>
    <w:rsid w:val="4F84FB22"/>
    <w:rsid w:val="505F19EA"/>
    <w:rsid w:val="50DB3306"/>
    <w:rsid w:val="51558CD8"/>
    <w:rsid w:val="525A5F15"/>
    <w:rsid w:val="528166C2"/>
    <w:rsid w:val="5355C16D"/>
    <w:rsid w:val="53AF8A84"/>
    <w:rsid w:val="53F9AFDA"/>
    <w:rsid w:val="5649468E"/>
    <w:rsid w:val="56B5BB9C"/>
    <w:rsid w:val="56D6F50A"/>
    <w:rsid w:val="578C223B"/>
    <w:rsid w:val="589AD532"/>
    <w:rsid w:val="593513D5"/>
    <w:rsid w:val="59738E9A"/>
    <w:rsid w:val="598F53B5"/>
    <w:rsid w:val="59FE237C"/>
    <w:rsid w:val="5B1C849F"/>
    <w:rsid w:val="5B1D0C12"/>
    <w:rsid w:val="5B9D9AF5"/>
    <w:rsid w:val="5BE8448B"/>
    <w:rsid w:val="5C215FDC"/>
    <w:rsid w:val="5C376B10"/>
    <w:rsid w:val="5C3ECBB1"/>
    <w:rsid w:val="5E016A6C"/>
    <w:rsid w:val="5E13E3AB"/>
    <w:rsid w:val="5E8AC139"/>
    <w:rsid w:val="5EE811CB"/>
    <w:rsid w:val="5F846E17"/>
    <w:rsid w:val="605AD958"/>
    <w:rsid w:val="60BBD218"/>
    <w:rsid w:val="60C3A334"/>
    <w:rsid w:val="60E3A43C"/>
    <w:rsid w:val="6157B4AC"/>
    <w:rsid w:val="61635A1E"/>
    <w:rsid w:val="6222ADE5"/>
    <w:rsid w:val="62295CD2"/>
    <w:rsid w:val="624AD71A"/>
    <w:rsid w:val="630BC26D"/>
    <w:rsid w:val="63DD52D4"/>
    <w:rsid w:val="64023AD9"/>
    <w:rsid w:val="64686777"/>
    <w:rsid w:val="64963694"/>
    <w:rsid w:val="651E223D"/>
    <w:rsid w:val="668FAD51"/>
    <w:rsid w:val="675027E3"/>
    <w:rsid w:val="68E505DA"/>
    <w:rsid w:val="69A16229"/>
    <w:rsid w:val="69C33B74"/>
    <w:rsid w:val="6A14F362"/>
    <w:rsid w:val="6A6A857A"/>
    <w:rsid w:val="6B252E85"/>
    <w:rsid w:val="6BD1003E"/>
    <w:rsid w:val="6D052C87"/>
    <w:rsid w:val="6DE42929"/>
    <w:rsid w:val="6DF62160"/>
    <w:rsid w:val="6DFCAE6B"/>
    <w:rsid w:val="6EA851FB"/>
    <w:rsid w:val="6ED22EDD"/>
    <w:rsid w:val="6F55B109"/>
    <w:rsid w:val="6FAACEDB"/>
    <w:rsid w:val="6FB7D204"/>
    <w:rsid w:val="7007E528"/>
    <w:rsid w:val="70F034E9"/>
    <w:rsid w:val="713D0E37"/>
    <w:rsid w:val="71AC740E"/>
    <w:rsid w:val="731DA4CD"/>
    <w:rsid w:val="733D9C68"/>
    <w:rsid w:val="7346F4FD"/>
    <w:rsid w:val="746FDFDB"/>
    <w:rsid w:val="747ED019"/>
    <w:rsid w:val="7498C8D7"/>
    <w:rsid w:val="754298C3"/>
    <w:rsid w:val="760920CB"/>
    <w:rsid w:val="763A8A64"/>
    <w:rsid w:val="76931941"/>
    <w:rsid w:val="76AF69DB"/>
    <w:rsid w:val="7746DFE0"/>
    <w:rsid w:val="77490882"/>
    <w:rsid w:val="7777D7A8"/>
    <w:rsid w:val="787D669E"/>
    <w:rsid w:val="78E16D56"/>
    <w:rsid w:val="794F548A"/>
    <w:rsid w:val="797BAB7A"/>
    <w:rsid w:val="79F13658"/>
    <w:rsid w:val="7A80A944"/>
    <w:rsid w:val="7AB61285"/>
    <w:rsid w:val="7B14106F"/>
    <w:rsid w:val="7B5B43DA"/>
    <w:rsid w:val="7C105486"/>
    <w:rsid w:val="7CDD5DA1"/>
    <w:rsid w:val="7CEF26B5"/>
    <w:rsid w:val="7EEF7F2B"/>
    <w:rsid w:val="7F44A61E"/>
    <w:rsid w:val="7F74A26F"/>
    <w:rsid w:val="7F81D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0e369a"/>
    </o:shapedefaults>
    <o:shapelayout v:ext="edit">
      <o:idmap v:ext="edit" data="2"/>
    </o:shapelayout>
  </w:shapeDefaults>
  <w:decimalSymbol w:val="."/>
  <w:listSeparator w:val=","/>
  <w14:docId w14:val="2E301325"/>
  <w15:docId w15:val="{066B6231-B784-4785-9490-BD31BF8D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A185B"/>
    <w:rPr>
      <w:rFonts w:ascii="Tahoma" w:hAnsi="Tahoma" w:cs="Tahoma"/>
      <w:sz w:val="16"/>
      <w:szCs w:val="16"/>
    </w:rPr>
  </w:style>
  <w:style w:type="character" w:customStyle="1" w:styleId="BalloonTextChar">
    <w:name w:val="Balloon Text Char"/>
    <w:basedOn w:val="DefaultParagraphFont"/>
    <w:link w:val="BalloonText"/>
    <w:rsid w:val="005A185B"/>
    <w:rPr>
      <w:rFonts w:ascii="Tahoma" w:hAnsi="Tahoma" w:cs="Tahoma"/>
      <w:sz w:val="16"/>
      <w:szCs w:val="16"/>
    </w:rPr>
  </w:style>
  <w:style w:type="paragraph" w:styleId="BodyText2">
    <w:name w:val="Body Text 2"/>
    <w:basedOn w:val="Normal"/>
    <w:link w:val="BodyText2Char"/>
    <w:unhideWhenUsed/>
    <w:rsid w:val="00682459"/>
    <w:pPr>
      <w:spacing w:after="120" w:line="480" w:lineRule="auto"/>
    </w:pPr>
  </w:style>
  <w:style w:type="character" w:customStyle="1" w:styleId="BodyText2Char">
    <w:name w:val="Body Text 2 Char"/>
    <w:basedOn w:val="DefaultParagraphFont"/>
    <w:link w:val="BodyText2"/>
    <w:rsid w:val="00682459"/>
  </w:style>
  <w:style w:type="character" w:customStyle="1" w:styleId="Style1">
    <w:name w:val="Style1"/>
    <w:basedOn w:val="DefaultParagraphFont"/>
    <w:uiPriority w:val="1"/>
    <w:rsid w:val="00682459"/>
  </w:style>
  <w:style w:type="table" w:styleId="TableGrid">
    <w:name w:val="Table Grid"/>
    <w:basedOn w:val="TableNormal"/>
    <w:uiPriority w:val="59"/>
    <w:rsid w:val="006824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459"/>
    <w:pPr>
      <w:spacing w:before="100" w:beforeAutospacing="1" w:after="100" w:afterAutospacing="1"/>
    </w:pPr>
    <w:rPr>
      <w:sz w:val="24"/>
      <w:szCs w:val="24"/>
    </w:rPr>
  </w:style>
  <w:style w:type="character" w:customStyle="1" w:styleId="ui-provider">
    <w:name w:val="ui-provider"/>
    <w:basedOn w:val="DefaultParagraphFont"/>
    <w:rsid w:val="00A10E08"/>
  </w:style>
  <w:style w:type="paragraph" w:styleId="ListParagraph">
    <w:name w:val="List Paragraph"/>
    <w:basedOn w:val="Normal"/>
    <w:uiPriority w:val="34"/>
    <w:qFormat/>
    <w:rsid w:val="00A1508D"/>
    <w:pPr>
      <w:ind w:left="720"/>
    </w:pPr>
    <w:rPr>
      <w:rFonts w:ascii="Aptos" w:eastAsiaTheme="minorHAnsi" w:hAnsi="Aptos" w:cs="Calibri"/>
      <w:sz w:val="22"/>
      <w:szCs w:val="22"/>
    </w:rPr>
  </w:style>
  <w:style w:type="paragraph" w:customStyle="1" w:styleId="xmsonormal">
    <w:name w:val="x_msonormal"/>
    <w:basedOn w:val="Normal"/>
    <w:rsid w:val="00150D66"/>
    <w:rPr>
      <w:rFonts w:ascii="Aptos" w:eastAsiaTheme="minorHAnsi" w:hAnsi="Aptos" w:cs="Calibri"/>
      <w:sz w:val="22"/>
      <w:szCs w:val="22"/>
      <w:lang w:eastAsia="ja-JP"/>
    </w:rPr>
  </w:style>
  <w:style w:type="paragraph" w:customStyle="1" w:styleId="xxmsonormal">
    <w:name w:val="x_xmsonormal"/>
    <w:basedOn w:val="Normal"/>
    <w:rsid w:val="005B7F7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17E49"/>
    <w:rPr>
      <w:color w:val="605E5C"/>
      <w:shd w:val="clear" w:color="auto" w:fill="E1DFDD"/>
    </w:rPr>
  </w:style>
  <w:style w:type="paragraph" w:styleId="Revision">
    <w:name w:val="Revision"/>
    <w:hidden/>
    <w:uiPriority w:val="99"/>
    <w:semiHidden/>
    <w:rsid w:val="003B6DEC"/>
  </w:style>
  <w:style w:type="character" w:styleId="CommentReference">
    <w:name w:val="annotation reference"/>
    <w:basedOn w:val="DefaultParagraphFont"/>
    <w:semiHidden/>
    <w:unhideWhenUsed/>
    <w:rsid w:val="00ED46FC"/>
    <w:rPr>
      <w:sz w:val="16"/>
      <w:szCs w:val="16"/>
    </w:rPr>
  </w:style>
  <w:style w:type="paragraph" w:styleId="CommentText">
    <w:name w:val="annotation text"/>
    <w:basedOn w:val="Normal"/>
    <w:link w:val="CommentTextChar"/>
    <w:unhideWhenUsed/>
    <w:rsid w:val="00ED46FC"/>
  </w:style>
  <w:style w:type="character" w:customStyle="1" w:styleId="CommentTextChar">
    <w:name w:val="Comment Text Char"/>
    <w:basedOn w:val="DefaultParagraphFont"/>
    <w:link w:val="CommentText"/>
    <w:rsid w:val="00ED46FC"/>
  </w:style>
  <w:style w:type="paragraph" w:styleId="CommentSubject">
    <w:name w:val="annotation subject"/>
    <w:basedOn w:val="CommentText"/>
    <w:next w:val="CommentText"/>
    <w:link w:val="CommentSubjectChar"/>
    <w:semiHidden/>
    <w:unhideWhenUsed/>
    <w:rsid w:val="00ED46FC"/>
    <w:rPr>
      <w:b/>
      <w:bCs/>
    </w:rPr>
  </w:style>
  <w:style w:type="character" w:customStyle="1" w:styleId="CommentSubjectChar">
    <w:name w:val="Comment Subject Char"/>
    <w:basedOn w:val="CommentTextChar"/>
    <w:link w:val="CommentSubject"/>
    <w:semiHidden/>
    <w:rsid w:val="00ED46FC"/>
    <w:rPr>
      <w:b/>
      <w:bCs/>
    </w:rPr>
  </w:style>
  <w:style w:type="character" w:styleId="FollowedHyperlink">
    <w:name w:val="FollowedHyperlink"/>
    <w:basedOn w:val="DefaultParagraphFont"/>
    <w:semiHidden/>
    <w:unhideWhenUsed/>
    <w:rsid w:val="00570314"/>
    <w:rPr>
      <w:color w:val="800080" w:themeColor="followedHyperlink"/>
      <w:u w:val="single"/>
    </w:rPr>
  </w:style>
  <w:style w:type="character" w:customStyle="1" w:styleId="cf01">
    <w:name w:val="cf01"/>
    <w:basedOn w:val="DefaultParagraphFont"/>
    <w:rsid w:val="00C237F9"/>
    <w:rPr>
      <w:rFonts w:ascii="Segoe UI" w:hAnsi="Segoe UI" w:cs="Segoe UI" w:hint="default"/>
      <w:sz w:val="18"/>
      <w:szCs w:val="18"/>
    </w:rPr>
  </w:style>
  <w:style w:type="character" w:customStyle="1" w:styleId="cf11">
    <w:name w:val="cf11"/>
    <w:basedOn w:val="DefaultParagraphFont"/>
    <w:rsid w:val="00C237F9"/>
    <w:rPr>
      <w:rFonts w:ascii="Segoe UI" w:hAnsi="Segoe UI" w:cs="Segoe UI" w:hint="default"/>
      <w:color w:val="3231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485">
      <w:bodyDiv w:val="1"/>
      <w:marLeft w:val="0"/>
      <w:marRight w:val="0"/>
      <w:marTop w:val="0"/>
      <w:marBottom w:val="0"/>
      <w:divBdr>
        <w:top w:val="none" w:sz="0" w:space="0" w:color="auto"/>
        <w:left w:val="none" w:sz="0" w:space="0" w:color="auto"/>
        <w:bottom w:val="none" w:sz="0" w:space="0" w:color="auto"/>
        <w:right w:val="none" w:sz="0" w:space="0" w:color="auto"/>
      </w:divBdr>
    </w:div>
    <w:div w:id="79450394">
      <w:bodyDiv w:val="1"/>
      <w:marLeft w:val="0"/>
      <w:marRight w:val="0"/>
      <w:marTop w:val="0"/>
      <w:marBottom w:val="0"/>
      <w:divBdr>
        <w:top w:val="none" w:sz="0" w:space="0" w:color="auto"/>
        <w:left w:val="none" w:sz="0" w:space="0" w:color="auto"/>
        <w:bottom w:val="none" w:sz="0" w:space="0" w:color="auto"/>
        <w:right w:val="none" w:sz="0" w:space="0" w:color="auto"/>
      </w:divBdr>
    </w:div>
    <w:div w:id="84427136">
      <w:bodyDiv w:val="1"/>
      <w:marLeft w:val="0"/>
      <w:marRight w:val="0"/>
      <w:marTop w:val="0"/>
      <w:marBottom w:val="0"/>
      <w:divBdr>
        <w:top w:val="none" w:sz="0" w:space="0" w:color="auto"/>
        <w:left w:val="none" w:sz="0" w:space="0" w:color="auto"/>
        <w:bottom w:val="none" w:sz="0" w:space="0" w:color="auto"/>
        <w:right w:val="none" w:sz="0" w:space="0" w:color="auto"/>
      </w:divBdr>
    </w:div>
    <w:div w:id="88279880">
      <w:bodyDiv w:val="1"/>
      <w:marLeft w:val="0"/>
      <w:marRight w:val="0"/>
      <w:marTop w:val="0"/>
      <w:marBottom w:val="0"/>
      <w:divBdr>
        <w:top w:val="none" w:sz="0" w:space="0" w:color="auto"/>
        <w:left w:val="none" w:sz="0" w:space="0" w:color="auto"/>
        <w:bottom w:val="none" w:sz="0" w:space="0" w:color="auto"/>
        <w:right w:val="none" w:sz="0" w:space="0" w:color="auto"/>
      </w:divBdr>
    </w:div>
    <w:div w:id="112748442">
      <w:bodyDiv w:val="1"/>
      <w:marLeft w:val="0"/>
      <w:marRight w:val="0"/>
      <w:marTop w:val="0"/>
      <w:marBottom w:val="0"/>
      <w:divBdr>
        <w:top w:val="none" w:sz="0" w:space="0" w:color="auto"/>
        <w:left w:val="none" w:sz="0" w:space="0" w:color="auto"/>
        <w:bottom w:val="none" w:sz="0" w:space="0" w:color="auto"/>
        <w:right w:val="none" w:sz="0" w:space="0" w:color="auto"/>
      </w:divBdr>
    </w:div>
    <w:div w:id="162933829">
      <w:bodyDiv w:val="1"/>
      <w:marLeft w:val="0"/>
      <w:marRight w:val="0"/>
      <w:marTop w:val="0"/>
      <w:marBottom w:val="0"/>
      <w:divBdr>
        <w:top w:val="none" w:sz="0" w:space="0" w:color="auto"/>
        <w:left w:val="none" w:sz="0" w:space="0" w:color="auto"/>
        <w:bottom w:val="none" w:sz="0" w:space="0" w:color="auto"/>
        <w:right w:val="none" w:sz="0" w:space="0" w:color="auto"/>
      </w:divBdr>
    </w:div>
    <w:div w:id="179903485">
      <w:bodyDiv w:val="1"/>
      <w:marLeft w:val="0"/>
      <w:marRight w:val="0"/>
      <w:marTop w:val="0"/>
      <w:marBottom w:val="0"/>
      <w:divBdr>
        <w:top w:val="none" w:sz="0" w:space="0" w:color="auto"/>
        <w:left w:val="none" w:sz="0" w:space="0" w:color="auto"/>
        <w:bottom w:val="none" w:sz="0" w:space="0" w:color="auto"/>
        <w:right w:val="none" w:sz="0" w:space="0" w:color="auto"/>
      </w:divBdr>
    </w:div>
    <w:div w:id="192766669">
      <w:bodyDiv w:val="1"/>
      <w:marLeft w:val="0"/>
      <w:marRight w:val="0"/>
      <w:marTop w:val="0"/>
      <w:marBottom w:val="0"/>
      <w:divBdr>
        <w:top w:val="none" w:sz="0" w:space="0" w:color="auto"/>
        <w:left w:val="none" w:sz="0" w:space="0" w:color="auto"/>
        <w:bottom w:val="none" w:sz="0" w:space="0" w:color="auto"/>
        <w:right w:val="none" w:sz="0" w:space="0" w:color="auto"/>
      </w:divBdr>
    </w:div>
    <w:div w:id="228345749">
      <w:bodyDiv w:val="1"/>
      <w:marLeft w:val="0"/>
      <w:marRight w:val="0"/>
      <w:marTop w:val="0"/>
      <w:marBottom w:val="0"/>
      <w:divBdr>
        <w:top w:val="none" w:sz="0" w:space="0" w:color="auto"/>
        <w:left w:val="none" w:sz="0" w:space="0" w:color="auto"/>
        <w:bottom w:val="none" w:sz="0" w:space="0" w:color="auto"/>
        <w:right w:val="none" w:sz="0" w:space="0" w:color="auto"/>
      </w:divBdr>
    </w:div>
    <w:div w:id="253902122">
      <w:bodyDiv w:val="1"/>
      <w:marLeft w:val="0"/>
      <w:marRight w:val="0"/>
      <w:marTop w:val="0"/>
      <w:marBottom w:val="0"/>
      <w:divBdr>
        <w:top w:val="none" w:sz="0" w:space="0" w:color="auto"/>
        <w:left w:val="none" w:sz="0" w:space="0" w:color="auto"/>
        <w:bottom w:val="none" w:sz="0" w:space="0" w:color="auto"/>
        <w:right w:val="none" w:sz="0" w:space="0" w:color="auto"/>
      </w:divBdr>
    </w:div>
    <w:div w:id="287205038">
      <w:bodyDiv w:val="1"/>
      <w:marLeft w:val="0"/>
      <w:marRight w:val="0"/>
      <w:marTop w:val="0"/>
      <w:marBottom w:val="0"/>
      <w:divBdr>
        <w:top w:val="none" w:sz="0" w:space="0" w:color="auto"/>
        <w:left w:val="none" w:sz="0" w:space="0" w:color="auto"/>
        <w:bottom w:val="none" w:sz="0" w:space="0" w:color="auto"/>
        <w:right w:val="none" w:sz="0" w:space="0" w:color="auto"/>
      </w:divBdr>
    </w:div>
    <w:div w:id="317272254">
      <w:bodyDiv w:val="1"/>
      <w:marLeft w:val="0"/>
      <w:marRight w:val="0"/>
      <w:marTop w:val="0"/>
      <w:marBottom w:val="0"/>
      <w:divBdr>
        <w:top w:val="none" w:sz="0" w:space="0" w:color="auto"/>
        <w:left w:val="none" w:sz="0" w:space="0" w:color="auto"/>
        <w:bottom w:val="none" w:sz="0" w:space="0" w:color="auto"/>
        <w:right w:val="none" w:sz="0" w:space="0" w:color="auto"/>
      </w:divBdr>
    </w:div>
    <w:div w:id="340013029">
      <w:bodyDiv w:val="1"/>
      <w:marLeft w:val="0"/>
      <w:marRight w:val="0"/>
      <w:marTop w:val="0"/>
      <w:marBottom w:val="0"/>
      <w:divBdr>
        <w:top w:val="none" w:sz="0" w:space="0" w:color="auto"/>
        <w:left w:val="none" w:sz="0" w:space="0" w:color="auto"/>
        <w:bottom w:val="none" w:sz="0" w:space="0" w:color="auto"/>
        <w:right w:val="none" w:sz="0" w:space="0" w:color="auto"/>
      </w:divBdr>
    </w:div>
    <w:div w:id="376245622">
      <w:bodyDiv w:val="1"/>
      <w:marLeft w:val="0"/>
      <w:marRight w:val="0"/>
      <w:marTop w:val="0"/>
      <w:marBottom w:val="0"/>
      <w:divBdr>
        <w:top w:val="none" w:sz="0" w:space="0" w:color="auto"/>
        <w:left w:val="none" w:sz="0" w:space="0" w:color="auto"/>
        <w:bottom w:val="none" w:sz="0" w:space="0" w:color="auto"/>
        <w:right w:val="none" w:sz="0" w:space="0" w:color="auto"/>
      </w:divBdr>
    </w:div>
    <w:div w:id="483353027">
      <w:bodyDiv w:val="1"/>
      <w:marLeft w:val="0"/>
      <w:marRight w:val="0"/>
      <w:marTop w:val="0"/>
      <w:marBottom w:val="0"/>
      <w:divBdr>
        <w:top w:val="none" w:sz="0" w:space="0" w:color="auto"/>
        <w:left w:val="none" w:sz="0" w:space="0" w:color="auto"/>
        <w:bottom w:val="none" w:sz="0" w:space="0" w:color="auto"/>
        <w:right w:val="none" w:sz="0" w:space="0" w:color="auto"/>
      </w:divBdr>
    </w:div>
    <w:div w:id="550727119">
      <w:bodyDiv w:val="1"/>
      <w:marLeft w:val="0"/>
      <w:marRight w:val="0"/>
      <w:marTop w:val="0"/>
      <w:marBottom w:val="0"/>
      <w:divBdr>
        <w:top w:val="none" w:sz="0" w:space="0" w:color="auto"/>
        <w:left w:val="none" w:sz="0" w:space="0" w:color="auto"/>
        <w:bottom w:val="none" w:sz="0" w:space="0" w:color="auto"/>
        <w:right w:val="none" w:sz="0" w:space="0" w:color="auto"/>
      </w:divBdr>
    </w:div>
    <w:div w:id="661852211">
      <w:bodyDiv w:val="1"/>
      <w:marLeft w:val="0"/>
      <w:marRight w:val="0"/>
      <w:marTop w:val="0"/>
      <w:marBottom w:val="0"/>
      <w:divBdr>
        <w:top w:val="none" w:sz="0" w:space="0" w:color="auto"/>
        <w:left w:val="none" w:sz="0" w:space="0" w:color="auto"/>
        <w:bottom w:val="none" w:sz="0" w:space="0" w:color="auto"/>
        <w:right w:val="none" w:sz="0" w:space="0" w:color="auto"/>
      </w:divBdr>
    </w:div>
    <w:div w:id="670839420">
      <w:bodyDiv w:val="1"/>
      <w:marLeft w:val="0"/>
      <w:marRight w:val="0"/>
      <w:marTop w:val="0"/>
      <w:marBottom w:val="0"/>
      <w:divBdr>
        <w:top w:val="none" w:sz="0" w:space="0" w:color="auto"/>
        <w:left w:val="none" w:sz="0" w:space="0" w:color="auto"/>
        <w:bottom w:val="none" w:sz="0" w:space="0" w:color="auto"/>
        <w:right w:val="none" w:sz="0" w:space="0" w:color="auto"/>
      </w:divBdr>
    </w:div>
    <w:div w:id="795565452">
      <w:bodyDiv w:val="1"/>
      <w:marLeft w:val="0"/>
      <w:marRight w:val="0"/>
      <w:marTop w:val="0"/>
      <w:marBottom w:val="0"/>
      <w:divBdr>
        <w:top w:val="none" w:sz="0" w:space="0" w:color="auto"/>
        <w:left w:val="none" w:sz="0" w:space="0" w:color="auto"/>
        <w:bottom w:val="none" w:sz="0" w:space="0" w:color="auto"/>
        <w:right w:val="none" w:sz="0" w:space="0" w:color="auto"/>
      </w:divBdr>
    </w:div>
    <w:div w:id="836194375">
      <w:bodyDiv w:val="1"/>
      <w:marLeft w:val="0"/>
      <w:marRight w:val="0"/>
      <w:marTop w:val="0"/>
      <w:marBottom w:val="0"/>
      <w:divBdr>
        <w:top w:val="none" w:sz="0" w:space="0" w:color="auto"/>
        <w:left w:val="none" w:sz="0" w:space="0" w:color="auto"/>
        <w:bottom w:val="none" w:sz="0" w:space="0" w:color="auto"/>
        <w:right w:val="none" w:sz="0" w:space="0" w:color="auto"/>
      </w:divBdr>
    </w:div>
    <w:div w:id="860434845">
      <w:bodyDiv w:val="1"/>
      <w:marLeft w:val="0"/>
      <w:marRight w:val="0"/>
      <w:marTop w:val="0"/>
      <w:marBottom w:val="0"/>
      <w:divBdr>
        <w:top w:val="none" w:sz="0" w:space="0" w:color="auto"/>
        <w:left w:val="none" w:sz="0" w:space="0" w:color="auto"/>
        <w:bottom w:val="none" w:sz="0" w:space="0" w:color="auto"/>
        <w:right w:val="none" w:sz="0" w:space="0" w:color="auto"/>
      </w:divBdr>
    </w:div>
    <w:div w:id="917791435">
      <w:bodyDiv w:val="1"/>
      <w:marLeft w:val="0"/>
      <w:marRight w:val="0"/>
      <w:marTop w:val="0"/>
      <w:marBottom w:val="0"/>
      <w:divBdr>
        <w:top w:val="none" w:sz="0" w:space="0" w:color="auto"/>
        <w:left w:val="none" w:sz="0" w:space="0" w:color="auto"/>
        <w:bottom w:val="none" w:sz="0" w:space="0" w:color="auto"/>
        <w:right w:val="none" w:sz="0" w:space="0" w:color="auto"/>
      </w:divBdr>
    </w:div>
    <w:div w:id="926115417">
      <w:bodyDiv w:val="1"/>
      <w:marLeft w:val="0"/>
      <w:marRight w:val="0"/>
      <w:marTop w:val="0"/>
      <w:marBottom w:val="0"/>
      <w:divBdr>
        <w:top w:val="none" w:sz="0" w:space="0" w:color="auto"/>
        <w:left w:val="none" w:sz="0" w:space="0" w:color="auto"/>
        <w:bottom w:val="none" w:sz="0" w:space="0" w:color="auto"/>
        <w:right w:val="none" w:sz="0" w:space="0" w:color="auto"/>
      </w:divBdr>
    </w:div>
    <w:div w:id="952395210">
      <w:bodyDiv w:val="1"/>
      <w:marLeft w:val="0"/>
      <w:marRight w:val="0"/>
      <w:marTop w:val="0"/>
      <w:marBottom w:val="0"/>
      <w:divBdr>
        <w:top w:val="none" w:sz="0" w:space="0" w:color="auto"/>
        <w:left w:val="none" w:sz="0" w:space="0" w:color="auto"/>
        <w:bottom w:val="none" w:sz="0" w:space="0" w:color="auto"/>
        <w:right w:val="none" w:sz="0" w:space="0" w:color="auto"/>
      </w:divBdr>
    </w:div>
    <w:div w:id="1067336922">
      <w:bodyDiv w:val="1"/>
      <w:marLeft w:val="0"/>
      <w:marRight w:val="0"/>
      <w:marTop w:val="0"/>
      <w:marBottom w:val="0"/>
      <w:divBdr>
        <w:top w:val="none" w:sz="0" w:space="0" w:color="auto"/>
        <w:left w:val="none" w:sz="0" w:space="0" w:color="auto"/>
        <w:bottom w:val="none" w:sz="0" w:space="0" w:color="auto"/>
        <w:right w:val="none" w:sz="0" w:space="0" w:color="auto"/>
      </w:divBdr>
    </w:div>
    <w:div w:id="1076174545">
      <w:bodyDiv w:val="1"/>
      <w:marLeft w:val="0"/>
      <w:marRight w:val="0"/>
      <w:marTop w:val="0"/>
      <w:marBottom w:val="0"/>
      <w:divBdr>
        <w:top w:val="none" w:sz="0" w:space="0" w:color="auto"/>
        <w:left w:val="none" w:sz="0" w:space="0" w:color="auto"/>
        <w:bottom w:val="none" w:sz="0" w:space="0" w:color="auto"/>
        <w:right w:val="none" w:sz="0" w:space="0" w:color="auto"/>
      </w:divBdr>
    </w:div>
    <w:div w:id="1080056883">
      <w:bodyDiv w:val="1"/>
      <w:marLeft w:val="0"/>
      <w:marRight w:val="0"/>
      <w:marTop w:val="0"/>
      <w:marBottom w:val="0"/>
      <w:divBdr>
        <w:top w:val="none" w:sz="0" w:space="0" w:color="auto"/>
        <w:left w:val="none" w:sz="0" w:space="0" w:color="auto"/>
        <w:bottom w:val="none" w:sz="0" w:space="0" w:color="auto"/>
        <w:right w:val="none" w:sz="0" w:space="0" w:color="auto"/>
      </w:divBdr>
    </w:div>
    <w:div w:id="1203520961">
      <w:bodyDiv w:val="1"/>
      <w:marLeft w:val="0"/>
      <w:marRight w:val="0"/>
      <w:marTop w:val="0"/>
      <w:marBottom w:val="0"/>
      <w:divBdr>
        <w:top w:val="none" w:sz="0" w:space="0" w:color="auto"/>
        <w:left w:val="none" w:sz="0" w:space="0" w:color="auto"/>
        <w:bottom w:val="none" w:sz="0" w:space="0" w:color="auto"/>
        <w:right w:val="none" w:sz="0" w:space="0" w:color="auto"/>
      </w:divBdr>
    </w:div>
    <w:div w:id="1204295061">
      <w:bodyDiv w:val="1"/>
      <w:marLeft w:val="0"/>
      <w:marRight w:val="0"/>
      <w:marTop w:val="0"/>
      <w:marBottom w:val="0"/>
      <w:divBdr>
        <w:top w:val="none" w:sz="0" w:space="0" w:color="auto"/>
        <w:left w:val="none" w:sz="0" w:space="0" w:color="auto"/>
        <w:bottom w:val="none" w:sz="0" w:space="0" w:color="auto"/>
        <w:right w:val="none" w:sz="0" w:space="0" w:color="auto"/>
      </w:divBdr>
    </w:div>
    <w:div w:id="1348560505">
      <w:bodyDiv w:val="1"/>
      <w:marLeft w:val="0"/>
      <w:marRight w:val="0"/>
      <w:marTop w:val="0"/>
      <w:marBottom w:val="0"/>
      <w:divBdr>
        <w:top w:val="none" w:sz="0" w:space="0" w:color="auto"/>
        <w:left w:val="none" w:sz="0" w:space="0" w:color="auto"/>
        <w:bottom w:val="none" w:sz="0" w:space="0" w:color="auto"/>
        <w:right w:val="none" w:sz="0" w:space="0" w:color="auto"/>
      </w:divBdr>
    </w:div>
    <w:div w:id="1353797301">
      <w:bodyDiv w:val="1"/>
      <w:marLeft w:val="0"/>
      <w:marRight w:val="0"/>
      <w:marTop w:val="0"/>
      <w:marBottom w:val="0"/>
      <w:divBdr>
        <w:top w:val="none" w:sz="0" w:space="0" w:color="auto"/>
        <w:left w:val="none" w:sz="0" w:space="0" w:color="auto"/>
        <w:bottom w:val="none" w:sz="0" w:space="0" w:color="auto"/>
        <w:right w:val="none" w:sz="0" w:space="0" w:color="auto"/>
      </w:divBdr>
    </w:div>
    <w:div w:id="1363284378">
      <w:bodyDiv w:val="1"/>
      <w:marLeft w:val="0"/>
      <w:marRight w:val="0"/>
      <w:marTop w:val="0"/>
      <w:marBottom w:val="0"/>
      <w:divBdr>
        <w:top w:val="none" w:sz="0" w:space="0" w:color="auto"/>
        <w:left w:val="none" w:sz="0" w:space="0" w:color="auto"/>
        <w:bottom w:val="none" w:sz="0" w:space="0" w:color="auto"/>
        <w:right w:val="none" w:sz="0" w:space="0" w:color="auto"/>
      </w:divBdr>
    </w:div>
    <w:div w:id="1381709671">
      <w:bodyDiv w:val="1"/>
      <w:marLeft w:val="0"/>
      <w:marRight w:val="0"/>
      <w:marTop w:val="0"/>
      <w:marBottom w:val="0"/>
      <w:divBdr>
        <w:top w:val="none" w:sz="0" w:space="0" w:color="auto"/>
        <w:left w:val="none" w:sz="0" w:space="0" w:color="auto"/>
        <w:bottom w:val="none" w:sz="0" w:space="0" w:color="auto"/>
        <w:right w:val="none" w:sz="0" w:space="0" w:color="auto"/>
      </w:divBdr>
    </w:div>
    <w:div w:id="1517498495">
      <w:bodyDiv w:val="1"/>
      <w:marLeft w:val="0"/>
      <w:marRight w:val="0"/>
      <w:marTop w:val="0"/>
      <w:marBottom w:val="0"/>
      <w:divBdr>
        <w:top w:val="none" w:sz="0" w:space="0" w:color="auto"/>
        <w:left w:val="none" w:sz="0" w:space="0" w:color="auto"/>
        <w:bottom w:val="none" w:sz="0" w:space="0" w:color="auto"/>
        <w:right w:val="none" w:sz="0" w:space="0" w:color="auto"/>
      </w:divBdr>
    </w:div>
    <w:div w:id="1653756594">
      <w:bodyDiv w:val="1"/>
      <w:marLeft w:val="0"/>
      <w:marRight w:val="0"/>
      <w:marTop w:val="0"/>
      <w:marBottom w:val="0"/>
      <w:divBdr>
        <w:top w:val="none" w:sz="0" w:space="0" w:color="auto"/>
        <w:left w:val="none" w:sz="0" w:space="0" w:color="auto"/>
        <w:bottom w:val="none" w:sz="0" w:space="0" w:color="auto"/>
        <w:right w:val="none" w:sz="0" w:space="0" w:color="auto"/>
      </w:divBdr>
    </w:div>
    <w:div w:id="1712220029">
      <w:bodyDiv w:val="1"/>
      <w:marLeft w:val="0"/>
      <w:marRight w:val="0"/>
      <w:marTop w:val="0"/>
      <w:marBottom w:val="0"/>
      <w:divBdr>
        <w:top w:val="none" w:sz="0" w:space="0" w:color="auto"/>
        <w:left w:val="none" w:sz="0" w:space="0" w:color="auto"/>
        <w:bottom w:val="none" w:sz="0" w:space="0" w:color="auto"/>
        <w:right w:val="none" w:sz="0" w:space="0" w:color="auto"/>
      </w:divBdr>
    </w:div>
    <w:div w:id="1729645522">
      <w:bodyDiv w:val="1"/>
      <w:marLeft w:val="0"/>
      <w:marRight w:val="0"/>
      <w:marTop w:val="0"/>
      <w:marBottom w:val="0"/>
      <w:divBdr>
        <w:top w:val="none" w:sz="0" w:space="0" w:color="auto"/>
        <w:left w:val="none" w:sz="0" w:space="0" w:color="auto"/>
        <w:bottom w:val="none" w:sz="0" w:space="0" w:color="auto"/>
        <w:right w:val="none" w:sz="0" w:space="0" w:color="auto"/>
      </w:divBdr>
    </w:div>
    <w:div w:id="1843231667">
      <w:bodyDiv w:val="1"/>
      <w:marLeft w:val="0"/>
      <w:marRight w:val="0"/>
      <w:marTop w:val="0"/>
      <w:marBottom w:val="0"/>
      <w:divBdr>
        <w:top w:val="none" w:sz="0" w:space="0" w:color="auto"/>
        <w:left w:val="none" w:sz="0" w:space="0" w:color="auto"/>
        <w:bottom w:val="none" w:sz="0" w:space="0" w:color="auto"/>
        <w:right w:val="none" w:sz="0" w:space="0" w:color="auto"/>
      </w:divBdr>
    </w:div>
    <w:div w:id="1847090022">
      <w:bodyDiv w:val="1"/>
      <w:marLeft w:val="0"/>
      <w:marRight w:val="0"/>
      <w:marTop w:val="0"/>
      <w:marBottom w:val="0"/>
      <w:divBdr>
        <w:top w:val="none" w:sz="0" w:space="0" w:color="auto"/>
        <w:left w:val="none" w:sz="0" w:space="0" w:color="auto"/>
        <w:bottom w:val="none" w:sz="0" w:space="0" w:color="auto"/>
        <w:right w:val="none" w:sz="0" w:space="0" w:color="auto"/>
      </w:divBdr>
    </w:div>
    <w:div w:id="1858423472">
      <w:bodyDiv w:val="1"/>
      <w:marLeft w:val="0"/>
      <w:marRight w:val="0"/>
      <w:marTop w:val="0"/>
      <w:marBottom w:val="0"/>
      <w:divBdr>
        <w:top w:val="none" w:sz="0" w:space="0" w:color="auto"/>
        <w:left w:val="none" w:sz="0" w:space="0" w:color="auto"/>
        <w:bottom w:val="none" w:sz="0" w:space="0" w:color="auto"/>
        <w:right w:val="none" w:sz="0" w:space="0" w:color="auto"/>
      </w:divBdr>
    </w:div>
    <w:div w:id="1867711834">
      <w:bodyDiv w:val="1"/>
      <w:marLeft w:val="0"/>
      <w:marRight w:val="0"/>
      <w:marTop w:val="0"/>
      <w:marBottom w:val="0"/>
      <w:divBdr>
        <w:top w:val="none" w:sz="0" w:space="0" w:color="auto"/>
        <w:left w:val="none" w:sz="0" w:space="0" w:color="auto"/>
        <w:bottom w:val="none" w:sz="0" w:space="0" w:color="auto"/>
        <w:right w:val="none" w:sz="0" w:space="0" w:color="auto"/>
      </w:divBdr>
    </w:div>
    <w:div w:id="1890721497">
      <w:bodyDiv w:val="1"/>
      <w:marLeft w:val="0"/>
      <w:marRight w:val="0"/>
      <w:marTop w:val="0"/>
      <w:marBottom w:val="0"/>
      <w:divBdr>
        <w:top w:val="none" w:sz="0" w:space="0" w:color="auto"/>
        <w:left w:val="none" w:sz="0" w:space="0" w:color="auto"/>
        <w:bottom w:val="none" w:sz="0" w:space="0" w:color="auto"/>
        <w:right w:val="none" w:sz="0" w:space="0" w:color="auto"/>
      </w:divBdr>
    </w:div>
    <w:div w:id="1929804353">
      <w:bodyDiv w:val="1"/>
      <w:marLeft w:val="0"/>
      <w:marRight w:val="0"/>
      <w:marTop w:val="0"/>
      <w:marBottom w:val="0"/>
      <w:divBdr>
        <w:top w:val="none" w:sz="0" w:space="0" w:color="auto"/>
        <w:left w:val="none" w:sz="0" w:space="0" w:color="auto"/>
        <w:bottom w:val="none" w:sz="0" w:space="0" w:color="auto"/>
        <w:right w:val="none" w:sz="0" w:space="0" w:color="auto"/>
      </w:divBdr>
    </w:div>
    <w:div w:id="1952928440">
      <w:bodyDiv w:val="1"/>
      <w:marLeft w:val="0"/>
      <w:marRight w:val="0"/>
      <w:marTop w:val="0"/>
      <w:marBottom w:val="0"/>
      <w:divBdr>
        <w:top w:val="none" w:sz="0" w:space="0" w:color="auto"/>
        <w:left w:val="none" w:sz="0" w:space="0" w:color="auto"/>
        <w:bottom w:val="none" w:sz="0" w:space="0" w:color="auto"/>
        <w:right w:val="none" w:sz="0" w:space="0" w:color="auto"/>
      </w:divBdr>
    </w:div>
    <w:div w:id="1963535664">
      <w:bodyDiv w:val="1"/>
      <w:marLeft w:val="0"/>
      <w:marRight w:val="0"/>
      <w:marTop w:val="0"/>
      <w:marBottom w:val="0"/>
      <w:divBdr>
        <w:top w:val="none" w:sz="0" w:space="0" w:color="auto"/>
        <w:left w:val="none" w:sz="0" w:space="0" w:color="auto"/>
        <w:bottom w:val="none" w:sz="0" w:space="0" w:color="auto"/>
        <w:right w:val="none" w:sz="0" w:space="0" w:color="auto"/>
      </w:divBdr>
    </w:div>
    <w:div w:id="2097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ustontx.gov/housing/fundi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ustontx.gov/housing/funding.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4982/housing-trust-fund-homeownership-value-limits/?utm_source=HUD+Exchange+Mailing+List&amp;utm_campaign=19e91d2d60-FY-23-HOME-HTF-Limits-July-1-23.6.27.23&amp;utm_medium=email&amp;utm_term=0_-19e91d2d60-%5BLIST_EMAIL_ID%5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oustontx.gov/housing/fund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9BE04BE324473FA27CBDA5C6C36A99"/>
        <w:category>
          <w:name w:val="General"/>
          <w:gallery w:val="placeholder"/>
        </w:category>
        <w:types>
          <w:type w:val="bbPlcHdr"/>
        </w:types>
        <w:behaviors>
          <w:behavior w:val="content"/>
        </w:behaviors>
        <w:guid w:val="{C5C897B0-D319-4A15-881B-EC708273F015}"/>
      </w:docPartPr>
      <w:docPartBody>
        <w:p w:rsidR="00153CF2" w:rsidRDefault="00CD7A20" w:rsidP="00CD7A20">
          <w:pPr>
            <w:pStyle w:val="5F9BE04BE324473FA27CBDA5C6C36A99"/>
          </w:pPr>
          <w:r w:rsidRPr="000B75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20"/>
    <w:rsid w:val="00153CF2"/>
    <w:rsid w:val="0021704D"/>
    <w:rsid w:val="00545084"/>
    <w:rsid w:val="00795953"/>
    <w:rsid w:val="008D285C"/>
    <w:rsid w:val="00A37A04"/>
    <w:rsid w:val="00AB5A09"/>
    <w:rsid w:val="00B76B4E"/>
    <w:rsid w:val="00CD7A20"/>
    <w:rsid w:val="00D40678"/>
    <w:rsid w:val="00EB0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20"/>
    <w:rPr>
      <w:color w:val="808080"/>
    </w:rPr>
  </w:style>
  <w:style w:type="paragraph" w:customStyle="1" w:styleId="5F9BE04BE324473FA27CBDA5C6C36A99">
    <w:name w:val="5F9BE04BE324473FA27CBDA5C6C36A99"/>
    <w:rsid w:val="00CD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FA1FF9A31D249A6E133FC03B78A3B" ma:contentTypeVersion="6" ma:contentTypeDescription="Create a new document." ma:contentTypeScope="" ma:versionID="1cdeccdb1046a1a592634c61e0411389">
  <xsd:schema xmlns:xsd="http://www.w3.org/2001/XMLSchema" xmlns:xs="http://www.w3.org/2001/XMLSchema" xmlns:p="http://schemas.microsoft.com/office/2006/metadata/properties" xmlns:ns2="a71dd416-92fa-41c6-805a-1f8c89cdf236" xmlns:ns3="c53e53b3-c197-4b46-aa13-776cf2c084d4" targetNamespace="http://schemas.microsoft.com/office/2006/metadata/properties" ma:root="true" ma:fieldsID="4e167022be9a30545a4a8bc867b7bec8" ns2:_="" ns3:_="">
    <xsd:import namespace="a71dd416-92fa-41c6-805a-1f8c89cdf236"/>
    <xsd:import namespace="c53e53b3-c197-4b46-aa13-776cf2c084d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dd416-92fa-41c6-805a-1f8c89cd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e53b3-c197-4b46-aa13-776cf2c08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399C5-3A9F-4EF2-9BB4-9754504B9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dd416-92fa-41c6-805a-1f8c89cdf236"/>
    <ds:schemaRef ds:uri="c53e53b3-c197-4b46-aa13-776cf2c0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6C4DC-2926-476C-B6D0-BAE57426D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034FE-C194-4F8A-9D7B-FE55020290E9}">
  <ds:schemaRefs>
    <ds:schemaRef ds:uri="http://schemas.microsoft.com/sharepoint/v3/contenttype/forms"/>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5982</Characters>
  <Application>Microsoft Office Word</Application>
  <DocSecurity>0</DocSecurity>
  <Lines>208</Lines>
  <Paragraphs>82</Paragraphs>
  <ScaleCrop>false</ScaleCrop>
  <HeadingPairs>
    <vt:vector size="2" baseType="variant">
      <vt:variant>
        <vt:lpstr>Title</vt:lpstr>
      </vt:variant>
      <vt:variant>
        <vt:i4>1</vt:i4>
      </vt:variant>
    </vt:vector>
  </HeadingPairs>
  <TitlesOfParts>
    <vt:vector size="1" baseType="lpstr">
      <vt:lpstr>COH_Dept_Letterhead_2013</vt:lpstr>
    </vt:vector>
  </TitlesOfParts>
  <Company>City of Houston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COH_Dept_Letterhead_2013</dc:title>
  <dc:subject/>
  <dc:creator>Lawson, Roxanne - HCD</dc:creator>
  <cp:keywords/>
  <cp:lastModifiedBy>Cabaniss, Brenda - HCD</cp:lastModifiedBy>
  <cp:revision>5</cp:revision>
  <cp:lastPrinted>2006-01-04T22:18:00Z</cp:lastPrinted>
  <dcterms:created xsi:type="dcterms:W3CDTF">2024-06-17T22:14:00Z</dcterms:created>
  <dcterms:modified xsi:type="dcterms:W3CDTF">2024-06-17T22:15:00Z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0x010100675FA1FF9A31D249A6E133FC03B78A3B</vt:lpwstr>
  </property>
  <property fmtid="{D5CDD505-2E9C-101B-9397-08002B2CF9AE}" pid="5" name="GrammarlyDocumentId">
    <vt:lpwstr>6d6627d7aa1ad434cea4a1c36a499510bdbac3dab7b7aa7b2a11a2f9a9ce67a4</vt:lpwstr>
  </property>
</Properties>
</file>